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55" w:rsidRPr="00293D97" w:rsidRDefault="00A03655" w:rsidP="00A03655">
      <w:pPr>
        <w:keepNext/>
        <w:ind w:right="23"/>
        <w:jc w:val="center"/>
        <w:outlineLvl w:val="0"/>
        <w:rPr>
          <w:b/>
          <w:bCs/>
        </w:rPr>
      </w:pPr>
      <w:r w:rsidRPr="00293D97">
        <w:rPr>
          <w:b/>
          <w:bCs/>
        </w:rPr>
        <w:t xml:space="preserve">MATERYAL TRANSFER ANLAŞMASI </w:t>
      </w:r>
    </w:p>
    <w:p w:rsidR="00A03655" w:rsidRPr="00293D97" w:rsidRDefault="00A03655" w:rsidP="00A03655">
      <w:pPr>
        <w:ind w:right="23"/>
        <w:jc w:val="center"/>
        <w:rPr>
          <w:b/>
          <w:bCs/>
        </w:rPr>
      </w:pPr>
      <w:r w:rsidRPr="00293D97">
        <w:rPr>
          <w:b/>
          <w:bCs/>
        </w:rPr>
        <w:t>(MTA)</w:t>
      </w:r>
    </w:p>
    <w:p w:rsidR="00A03655" w:rsidRPr="00293D97" w:rsidRDefault="00A03655" w:rsidP="00A03655">
      <w:pPr>
        <w:ind w:right="23"/>
        <w:jc w:val="both"/>
        <w:rPr>
          <w:b/>
          <w:bCs/>
          <w:u w:val="single"/>
        </w:rPr>
      </w:pPr>
    </w:p>
    <w:p w:rsidR="00A03655" w:rsidRPr="00293D97" w:rsidRDefault="00A03655" w:rsidP="00A03655">
      <w:pPr>
        <w:ind w:right="23"/>
        <w:jc w:val="both"/>
        <w:rPr>
          <w:b/>
          <w:bCs/>
        </w:rPr>
      </w:pPr>
      <w:r w:rsidRPr="00293D97">
        <w:rPr>
          <w:b/>
          <w:bCs/>
        </w:rPr>
        <w:t xml:space="preserve">1. Tanımlar </w:t>
      </w:r>
    </w:p>
    <w:p w:rsidR="00A03655" w:rsidRPr="00293D97" w:rsidRDefault="00A03655" w:rsidP="00A03655">
      <w:pPr>
        <w:shd w:val="clear" w:color="auto" w:fill="FFFFFF"/>
        <w:tabs>
          <w:tab w:val="left" w:pos="720"/>
        </w:tabs>
        <w:spacing w:line="240" w:lineRule="atLeast"/>
        <w:ind w:right="23"/>
        <w:jc w:val="both"/>
      </w:pPr>
    </w:p>
    <w:p w:rsidR="00A03655" w:rsidRPr="00293D97" w:rsidRDefault="00A03655" w:rsidP="00A03655">
      <w:pPr>
        <w:ind w:right="23"/>
        <w:jc w:val="both"/>
      </w:pPr>
      <w:r w:rsidRPr="00293D97">
        <w:rPr>
          <w:b/>
          <w:bCs/>
        </w:rPr>
        <w:t>SÜGK:</w:t>
      </w:r>
      <w:r w:rsidRPr="00293D97">
        <w:t xml:space="preserve"> Su ürünleri genetik kaynakları; gıda, yem ve tarımsal üretim amaçlı kullanılan </w:t>
      </w:r>
      <w:proofErr w:type="gramStart"/>
      <w:r w:rsidRPr="00293D97">
        <w:t>yada</w:t>
      </w:r>
      <w:proofErr w:type="gramEnd"/>
      <w:r w:rsidRPr="00293D97">
        <w:t xml:space="preserve"> potansiyel kullanım alanı bulunan, su ürünlerine ait tür, alt tür, varyete, hat, soy, </w:t>
      </w:r>
      <w:proofErr w:type="spellStart"/>
      <w:r w:rsidRPr="00293D97">
        <w:t>ekotip</w:t>
      </w:r>
      <w:proofErr w:type="spellEnd"/>
      <w:r w:rsidRPr="00293D97">
        <w:t xml:space="preserve">, </w:t>
      </w:r>
      <w:proofErr w:type="spellStart"/>
      <w:r w:rsidRPr="00293D97">
        <w:t>suş</w:t>
      </w:r>
      <w:proofErr w:type="spellEnd"/>
      <w:r w:rsidRPr="00293D97">
        <w:t xml:space="preserve"> ve topluluklar ile yeni oluşturulan varyete, hat ve </w:t>
      </w:r>
      <w:proofErr w:type="spellStart"/>
      <w:r w:rsidRPr="00293D97">
        <w:t>hibritleri</w:t>
      </w:r>
      <w:proofErr w:type="spellEnd"/>
      <w:r w:rsidRPr="00293D97">
        <w:t xml:space="preserve">, </w:t>
      </w:r>
    </w:p>
    <w:p w:rsidR="00A03655" w:rsidRPr="00293D97" w:rsidRDefault="00A03655" w:rsidP="00A03655">
      <w:pPr>
        <w:ind w:right="23"/>
        <w:jc w:val="both"/>
        <w:rPr>
          <w:b/>
          <w:bCs/>
        </w:rPr>
      </w:pPr>
    </w:p>
    <w:p w:rsidR="00A03655" w:rsidRPr="00293D97" w:rsidRDefault="00A03655" w:rsidP="00A03655">
      <w:pPr>
        <w:ind w:right="23"/>
        <w:jc w:val="both"/>
        <w:rPr>
          <w:color w:val="FF0000"/>
        </w:rPr>
      </w:pPr>
      <w:r w:rsidRPr="00293D97">
        <w:rPr>
          <w:b/>
          <w:bCs/>
        </w:rPr>
        <w:t>Biyolojik materyal:</w:t>
      </w:r>
      <w:r w:rsidRPr="00293D97">
        <w:t xml:space="preserve"> Yukarıda tanımı yapılan </w:t>
      </w:r>
      <w:proofErr w:type="spellStart"/>
      <w:r w:rsidRPr="00293D97">
        <w:t>SÜGK’na</w:t>
      </w:r>
      <w:proofErr w:type="spellEnd"/>
      <w:r w:rsidRPr="00293D97">
        <w:t xml:space="preserve"> ait sperma, embriyo, oosit, yüzgeç, otolit, kabuk, kıskaç, doku, hücre, hücre kültürü, doku kültürü, kan, serum, plazma, diğer vücut sıvıları </w:t>
      </w:r>
      <w:proofErr w:type="spellStart"/>
      <w:r w:rsidRPr="00293D97">
        <w:t>v.b</w:t>
      </w:r>
      <w:proofErr w:type="spellEnd"/>
      <w:r w:rsidRPr="00293D97">
        <w:t>. materyalleri,</w:t>
      </w:r>
    </w:p>
    <w:p w:rsidR="00A03655" w:rsidRPr="00293D97" w:rsidRDefault="00A03655" w:rsidP="00A03655">
      <w:pPr>
        <w:ind w:right="23"/>
        <w:jc w:val="both"/>
        <w:rPr>
          <w:b/>
          <w:bCs/>
        </w:rPr>
      </w:pPr>
    </w:p>
    <w:p w:rsidR="00A03655" w:rsidRPr="00293D97" w:rsidRDefault="00A03655" w:rsidP="00A03655">
      <w:pPr>
        <w:ind w:right="23"/>
        <w:jc w:val="both"/>
        <w:rPr>
          <w:b/>
          <w:bCs/>
        </w:rPr>
      </w:pPr>
      <w:r w:rsidRPr="00293D97">
        <w:rPr>
          <w:b/>
          <w:bCs/>
        </w:rPr>
        <w:t>Alıcı:</w:t>
      </w:r>
      <w:r w:rsidRPr="00293D97">
        <w:t xml:space="preserve"> Su ürünleri genetik kaynakları talep eden araştırıcı ve kurumu,</w:t>
      </w:r>
    </w:p>
    <w:p w:rsidR="00A03655" w:rsidRPr="00293D97" w:rsidRDefault="00A03655" w:rsidP="00A03655">
      <w:pPr>
        <w:ind w:right="23"/>
        <w:jc w:val="both"/>
        <w:rPr>
          <w:b/>
          <w:bCs/>
        </w:rPr>
      </w:pPr>
    </w:p>
    <w:p w:rsidR="00A03655" w:rsidRPr="00293D97" w:rsidRDefault="00A03655" w:rsidP="00A03655">
      <w:pPr>
        <w:ind w:right="23"/>
        <w:jc w:val="both"/>
      </w:pPr>
      <w:r w:rsidRPr="00293D97">
        <w:rPr>
          <w:b/>
          <w:bCs/>
        </w:rPr>
        <w:t>Gönderici:</w:t>
      </w:r>
      <w:r w:rsidRPr="00293D97">
        <w:t xml:space="preserve"> Su ürünleri genetik kaynakları gönderen kurumu,</w:t>
      </w:r>
    </w:p>
    <w:p w:rsidR="00A03655" w:rsidRPr="00293D97" w:rsidRDefault="00A03655" w:rsidP="00A03655">
      <w:pPr>
        <w:ind w:right="23"/>
        <w:jc w:val="both"/>
        <w:rPr>
          <w:b/>
          <w:bCs/>
        </w:rPr>
      </w:pPr>
      <w:proofErr w:type="gramStart"/>
      <w:r w:rsidRPr="00293D97">
        <w:t>ifade</w:t>
      </w:r>
      <w:proofErr w:type="gramEnd"/>
      <w:r w:rsidRPr="00293D97">
        <w:t xml:space="preserve"> eder.</w:t>
      </w:r>
    </w:p>
    <w:p w:rsidR="00A03655" w:rsidRPr="00293D97" w:rsidRDefault="00A03655" w:rsidP="00A03655">
      <w:pPr>
        <w:ind w:right="23"/>
        <w:jc w:val="both"/>
        <w:rPr>
          <w:b/>
          <w:bCs/>
          <w:lang w:eastAsia="en-US"/>
        </w:rPr>
      </w:pPr>
    </w:p>
    <w:p w:rsidR="00A03655" w:rsidRPr="00293D97" w:rsidRDefault="00A03655" w:rsidP="00A03655">
      <w:pPr>
        <w:ind w:right="23"/>
        <w:jc w:val="both"/>
        <w:rPr>
          <w:lang w:eastAsia="en-US"/>
        </w:rPr>
      </w:pPr>
      <w:r w:rsidRPr="00293D97">
        <w:t>Gönderici, “</w:t>
      </w:r>
      <w:proofErr w:type="gramStart"/>
      <w:r w:rsidRPr="00293D97">
        <w:t>...........................................</w:t>
      </w:r>
      <w:proofErr w:type="gramEnd"/>
      <w:r w:rsidRPr="00293D97">
        <w:t>” isimli çalışmada kullanılmak üzere gönderilecek SÜGK (.........................[materyalin cinsi, miktarı, hangi incelemeler için kullanılacağı yazılır]) göndermeden önce alıcı araştırıcı ve kurumdan aşağıdaki koşulları kabul etmesi istenir:</w:t>
      </w:r>
    </w:p>
    <w:p w:rsidR="00A03655" w:rsidRPr="00293D97" w:rsidRDefault="00A03655" w:rsidP="00A03655">
      <w:pPr>
        <w:ind w:right="23"/>
        <w:jc w:val="both"/>
        <w:rPr>
          <w:lang w:eastAsia="en-US"/>
        </w:rPr>
      </w:pPr>
    </w:p>
    <w:p w:rsidR="00A03655" w:rsidRPr="00293D97" w:rsidRDefault="00A03655" w:rsidP="00A03655">
      <w:pPr>
        <w:numPr>
          <w:ilvl w:val="0"/>
          <w:numId w:val="1"/>
        </w:numPr>
        <w:tabs>
          <w:tab w:val="left" w:pos="993"/>
        </w:tabs>
        <w:ind w:left="0" w:right="23" w:firstLine="709"/>
        <w:jc w:val="both"/>
        <w:rPr>
          <w:lang w:eastAsia="en-US"/>
        </w:rPr>
      </w:pPr>
      <w:r w:rsidRPr="00293D97">
        <w:t>Gönderilen SÜGK kar amacı güdülmeyen bilimsel araştırmalar için kullanılır.</w:t>
      </w:r>
    </w:p>
    <w:p w:rsidR="00A03655" w:rsidRPr="00293D97" w:rsidRDefault="00A03655" w:rsidP="00A03655">
      <w:pPr>
        <w:numPr>
          <w:ilvl w:val="0"/>
          <w:numId w:val="1"/>
        </w:numPr>
        <w:tabs>
          <w:tab w:val="left" w:pos="993"/>
        </w:tabs>
        <w:ind w:left="0" w:right="23" w:firstLine="709"/>
        <w:jc w:val="both"/>
        <w:rPr>
          <w:lang w:eastAsia="en-US"/>
        </w:rPr>
      </w:pPr>
      <w:r w:rsidRPr="00293D97">
        <w:t>SÜGK yalnızca yukarıda yazılı amaç için, ya da göndericinin yeniden yazılı iznini almak koşulu ile ikincil amaç için kullanılır.</w:t>
      </w:r>
    </w:p>
    <w:p w:rsidR="00A03655" w:rsidRPr="00293D97" w:rsidRDefault="00A03655" w:rsidP="00A03655">
      <w:pPr>
        <w:numPr>
          <w:ilvl w:val="0"/>
          <w:numId w:val="1"/>
        </w:numPr>
        <w:tabs>
          <w:tab w:val="left" w:pos="993"/>
        </w:tabs>
        <w:suppressAutoHyphens/>
        <w:ind w:left="0" w:right="23" w:firstLine="709"/>
        <w:jc w:val="both"/>
      </w:pPr>
      <w:r w:rsidRPr="00293D97">
        <w:t xml:space="preserve">Alıcı, </w:t>
      </w:r>
      <w:proofErr w:type="spellStart"/>
      <w:r w:rsidRPr="00293D97">
        <w:t>SÜGK’yı</w:t>
      </w:r>
      <w:proofErr w:type="spellEnd"/>
      <w:r w:rsidRPr="00293D97">
        <w:t xml:space="preserve"> göndericinin yazılı izni olmadan üçüncü şahıslara veremez. Alıcı üçüncü şahıslardan gelebilecek istekleri göndericiye bildirir. SÜGK üçüncü şahıslara devredildiğinde bu protokolün aynısı gönderici ile yeni alıcı arasında yapılarak imzalanır.</w:t>
      </w:r>
    </w:p>
    <w:p w:rsidR="00A03655" w:rsidRPr="00293D97" w:rsidRDefault="00A03655" w:rsidP="00A03655">
      <w:pPr>
        <w:numPr>
          <w:ilvl w:val="0"/>
          <w:numId w:val="1"/>
        </w:numPr>
        <w:tabs>
          <w:tab w:val="left" w:pos="993"/>
        </w:tabs>
        <w:ind w:left="0" w:right="23" w:firstLine="709"/>
        <w:jc w:val="both"/>
        <w:rPr>
          <w:lang w:eastAsia="en-US"/>
        </w:rPr>
      </w:pPr>
      <w:r w:rsidRPr="00293D97">
        <w:t xml:space="preserve">Alıcı, </w:t>
      </w:r>
      <w:proofErr w:type="spellStart"/>
      <w:r w:rsidRPr="00293D97">
        <w:t>SÜGK’nı</w:t>
      </w:r>
      <w:proofErr w:type="spellEnd"/>
      <w:r w:rsidRPr="00293D97">
        <w:t xml:space="preserve"> BM İnsan ve Hayvan Hakları Evrensel Beyannamesine uygun olarak kullanır.</w:t>
      </w:r>
    </w:p>
    <w:p w:rsidR="00A03655" w:rsidRPr="00293D97" w:rsidRDefault="00A03655" w:rsidP="00A03655">
      <w:pPr>
        <w:numPr>
          <w:ilvl w:val="0"/>
          <w:numId w:val="1"/>
        </w:numPr>
        <w:tabs>
          <w:tab w:val="left" w:pos="993"/>
        </w:tabs>
        <w:ind w:left="0" w:right="23" w:firstLine="709"/>
        <w:jc w:val="both"/>
        <w:rPr>
          <w:lang w:eastAsia="en-US"/>
        </w:rPr>
      </w:pPr>
      <w:r w:rsidRPr="00293D97">
        <w:rPr>
          <w:lang w:eastAsia="en-US"/>
        </w:rPr>
        <w:t>Alıcı materyal üzerinde sahiplik, fikri ve sınai hak iddiasında bulunamaz.</w:t>
      </w:r>
    </w:p>
    <w:p w:rsidR="00A03655" w:rsidRPr="00293D97" w:rsidRDefault="00A03655" w:rsidP="00A03655">
      <w:pPr>
        <w:numPr>
          <w:ilvl w:val="0"/>
          <w:numId w:val="1"/>
        </w:numPr>
        <w:tabs>
          <w:tab w:val="left" w:pos="993"/>
        </w:tabs>
        <w:ind w:left="0" w:right="23" w:firstLine="709"/>
        <w:jc w:val="both"/>
        <w:rPr>
          <w:lang w:eastAsia="en-US"/>
        </w:rPr>
      </w:pPr>
      <w:r w:rsidRPr="00293D97">
        <w:t xml:space="preserve">İlgili bilimsel araştırmalar ortak araştırmalar olup, sonuçları alıcı ve gönderici tarafından ortak olarak rapor edilir. Raporda </w:t>
      </w:r>
      <w:proofErr w:type="spellStart"/>
      <w:r w:rsidRPr="00293D97">
        <w:t>SÜGK’nın</w:t>
      </w:r>
      <w:proofErr w:type="spellEnd"/>
      <w:r w:rsidRPr="00293D97">
        <w:t xml:space="preserve"> nereden alındığı belirtilir.</w:t>
      </w:r>
    </w:p>
    <w:p w:rsidR="00A03655" w:rsidRPr="00293D97" w:rsidRDefault="00A03655" w:rsidP="00A03655">
      <w:pPr>
        <w:numPr>
          <w:ilvl w:val="0"/>
          <w:numId w:val="1"/>
        </w:numPr>
        <w:tabs>
          <w:tab w:val="left" w:pos="993"/>
        </w:tabs>
        <w:ind w:left="0" w:right="23" w:firstLine="709"/>
        <w:jc w:val="both"/>
        <w:rPr>
          <w:lang w:eastAsia="en-US"/>
        </w:rPr>
      </w:pPr>
      <w:r w:rsidRPr="00293D97">
        <w:t>SÜGK materyali kullanılarak ticarete konu olabilecek bir ürün veya teknolojinin orijin materyalinin SÜGK olduğunu ve sahibinin Bakanlık olduğunu kabul eder.</w:t>
      </w:r>
    </w:p>
    <w:p w:rsidR="00A03655" w:rsidRPr="00293D97" w:rsidRDefault="00A03655" w:rsidP="00A03655">
      <w:pPr>
        <w:numPr>
          <w:ilvl w:val="0"/>
          <w:numId w:val="1"/>
        </w:numPr>
        <w:tabs>
          <w:tab w:val="left" w:pos="993"/>
        </w:tabs>
        <w:ind w:left="0" w:right="23" w:firstLine="709"/>
        <w:jc w:val="both"/>
        <w:rPr>
          <w:lang w:eastAsia="en-US"/>
        </w:rPr>
      </w:pPr>
      <w:r w:rsidRPr="00293D97">
        <w:t xml:space="preserve">Bu anlaşma ile gönderilecek SÜGK araştırma için kullanılacak olduğu ve bazı tehlikeli özelliklerinin var olduğu alıcı tarafından kabul edilir. Alıcının ülkesinin karantina, </w:t>
      </w:r>
      <w:proofErr w:type="spellStart"/>
      <w:r w:rsidRPr="00293D97">
        <w:t>biyogüvenlik</w:t>
      </w:r>
      <w:proofErr w:type="spellEnd"/>
      <w:r w:rsidRPr="00293D97">
        <w:t xml:space="preserve"> düzenlemeleri ve kuralları ile uygun olarak bütün sorumluluğu almayı taahhüt eder. SÜGK materyalini sağlayan kurum bu konuda sorumlu değildir.</w:t>
      </w:r>
    </w:p>
    <w:p w:rsidR="00A03655" w:rsidRPr="00293D97" w:rsidRDefault="00A03655" w:rsidP="00A03655">
      <w:pPr>
        <w:numPr>
          <w:ilvl w:val="0"/>
          <w:numId w:val="1"/>
        </w:numPr>
        <w:tabs>
          <w:tab w:val="left" w:pos="993"/>
        </w:tabs>
        <w:ind w:left="0" w:right="23" w:firstLine="709"/>
        <w:jc w:val="both"/>
        <w:rPr>
          <w:lang w:eastAsia="en-US"/>
        </w:rPr>
      </w:pPr>
      <w:r w:rsidRPr="00293D97">
        <w:t>Gönderici ve alıcı yapılacak ortak bir yayınla ya da doğabilecek patent hakkı ve ticari gelişmelerle ilgili haklarını çalışma başlangıcında karşılıklı olarak belirler.</w:t>
      </w:r>
    </w:p>
    <w:p w:rsidR="00A03655" w:rsidRPr="00293D97" w:rsidRDefault="00A03655" w:rsidP="00A03655">
      <w:pPr>
        <w:numPr>
          <w:ilvl w:val="0"/>
          <w:numId w:val="1"/>
        </w:numPr>
        <w:tabs>
          <w:tab w:val="left" w:pos="1134"/>
        </w:tabs>
        <w:ind w:right="23" w:hanging="644"/>
        <w:jc w:val="both"/>
        <w:rPr>
          <w:lang w:eastAsia="en-US"/>
        </w:rPr>
      </w:pPr>
      <w:r w:rsidRPr="00293D97">
        <w:t>Bu anlaşma aşağıdaki iki durumdan birinin gerçekleşmesi halinde son bulur.</w:t>
      </w:r>
    </w:p>
    <w:p w:rsidR="00A03655" w:rsidRPr="00293D97" w:rsidRDefault="00A03655" w:rsidP="00A03655">
      <w:pPr>
        <w:numPr>
          <w:ilvl w:val="1"/>
          <w:numId w:val="1"/>
        </w:numPr>
        <w:tabs>
          <w:tab w:val="left" w:pos="993"/>
        </w:tabs>
        <w:ind w:right="23" w:hanging="731"/>
        <w:jc w:val="both"/>
        <w:rPr>
          <w:lang w:eastAsia="en-US"/>
        </w:rPr>
      </w:pPr>
      <w:r w:rsidRPr="00293D97">
        <w:t>Araştırmanın veya belirlenen ikincil amaçların sonlanması durumunda,</w:t>
      </w:r>
    </w:p>
    <w:p w:rsidR="00A03655" w:rsidRPr="00293D97" w:rsidRDefault="00A03655" w:rsidP="00A03655">
      <w:pPr>
        <w:numPr>
          <w:ilvl w:val="1"/>
          <w:numId w:val="1"/>
        </w:numPr>
        <w:tabs>
          <w:tab w:val="left" w:pos="993"/>
        </w:tabs>
        <w:ind w:right="23" w:hanging="731"/>
        <w:jc w:val="both"/>
        <w:rPr>
          <w:lang w:eastAsia="en-US"/>
        </w:rPr>
      </w:pPr>
      <w:r w:rsidRPr="00293D97">
        <w:t>Taraflardan herhangi birinin diğerine gönderdiği yazılı uyarıyı takiben 30 gün içinde.</w:t>
      </w:r>
    </w:p>
    <w:p w:rsidR="00A03655" w:rsidRPr="00293D97" w:rsidRDefault="00A03655" w:rsidP="00A03655">
      <w:pPr>
        <w:tabs>
          <w:tab w:val="left" w:pos="1134"/>
        </w:tabs>
        <w:spacing w:after="120"/>
        <w:ind w:right="23"/>
        <w:jc w:val="both"/>
      </w:pPr>
      <w:proofErr w:type="gramStart"/>
      <w:r w:rsidRPr="00293D97">
        <w:t xml:space="preserve">Anlaşma kurallarına uymama; fikri ve sınaî mülkiyet haklarının ihlali veya sağlık tehdidi oluşturan riskler dışında bu anlaşma 9 uncu maddenin 3. fıkrasının (b) bendinde yer alan materyali sağlayan tarafın yazılı uyarısı ile bitirilecek olursa alıcının araştırmasının </w:t>
      </w:r>
      <w:r w:rsidRPr="00293D97">
        <w:lastRenderedPageBreak/>
        <w:t xml:space="preserve">engellenmemesi için ve alıcının isteği üzerine materyali sağlayan kurum bir yıla kadar varan bir süre içinde anlaşmanın sonlanacağı bir tarih belirleyebilir. </w:t>
      </w:r>
      <w:proofErr w:type="gramEnd"/>
    </w:p>
    <w:p w:rsidR="00A03655" w:rsidRPr="00293D97" w:rsidRDefault="00A03655" w:rsidP="00A03655">
      <w:pPr>
        <w:numPr>
          <w:ilvl w:val="0"/>
          <w:numId w:val="1"/>
        </w:numPr>
        <w:tabs>
          <w:tab w:val="left" w:pos="993"/>
          <w:tab w:val="num" w:pos="1134"/>
        </w:tabs>
        <w:ind w:left="0" w:right="23" w:firstLine="709"/>
        <w:jc w:val="both"/>
        <w:rPr>
          <w:lang w:eastAsia="en-US"/>
        </w:rPr>
      </w:pPr>
      <w:r w:rsidRPr="00293D97">
        <w:t>Alıcı bu anlaşmanın bitiminde bütün örnekleri geri vermeyi veya ortadan kaldırmayı kabul eder.</w:t>
      </w:r>
    </w:p>
    <w:p w:rsidR="00A03655" w:rsidRPr="00293D97" w:rsidRDefault="00A03655" w:rsidP="00A03655">
      <w:pPr>
        <w:numPr>
          <w:ilvl w:val="0"/>
          <w:numId w:val="1"/>
        </w:numPr>
        <w:tabs>
          <w:tab w:val="left" w:pos="993"/>
          <w:tab w:val="num" w:pos="1134"/>
        </w:tabs>
        <w:ind w:left="0" w:right="23" w:firstLine="709"/>
        <w:jc w:val="both"/>
        <w:rPr>
          <w:lang w:eastAsia="en-US"/>
        </w:rPr>
      </w:pPr>
      <w:r w:rsidRPr="00293D97">
        <w:t>Gönderici, SÜGK toplama, hazırlama ve göndermek için bir ücret talep ediyorsa bu ücret burada belirtilir.</w:t>
      </w:r>
    </w:p>
    <w:p w:rsidR="00A03655" w:rsidRPr="00293D97" w:rsidRDefault="00A03655" w:rsidP="00A03655">
      <w:pPr>
        <w:numPr>
          <w:ilvl w:val="0"/>
          <w:numId w:val="1"/>
        </w:numPr>
        <w:tabs>
          <w:tab w:val="left" w:pos="993"/>
          <w:tab w:val="num" w:pos="1134"/>
        </w:tabs>
        <w:ind w:left="0" w:right="23" w:firstLine="709"/>
        <w:jc w:val="both"/>
        <w:rPr>
          <w:lang w:eastAsia="en-US"/>
        </w:rPr>
      </w:pPr>
      <w:r w:rsidRPr="00293D97">
        <w:t>Bu anlaşmanın yürütülmesinde alıcı ve gönderici kurum amirleri sorumludur. Anlaşmazlık halinde ihtilafın çözümü için her iki ülke mahkemeleri de yetkilidir.</w:t>
      </w:r>
    </w:p>
    <w:p w:rsidR="00A03655" w:rsidRPr="00293D97" w:rsidRDefault="00A03655" w:rsidP="00A03655">
      <w:pPr>
        <w:spacing w:after="120"/>
        <w:ind w:right="23"/>
        <w:jc w:val="both"/>
      </w:pPr>
    </w:p>
    <w:p w:rsidR="00A03655" w:rsidRPr="00293D97" w:rsidRDefault="00A03655" w:rsidP="00A03655">
      <w:pPr>
        <w:spacing w:after="120"/>
        <w:ind w:right="23" w:firstLine="708"/>
        <w:jc w:val="both"/>
      </w:pPr>
      <w:r w:rsidRPr="00293D97">
        <w:t>Bu anlaşma iki kopya olarak hazırlanır, her sayfası imzalanır ve kopyalardan biri alıcıya verilir.</w:t>
      </w:r>
    </w:p>
    <w:p w:rsidR="00A03655" w:rsidRPr="00293D97" w:rsidRDefault="00A03655" w:rsidP="00A03655">
      <w:pPr>
        <w:spacing w:after="120"/>
        <w:ind w:right="23" w:firstLine="708"/>
        <w:jc w:val="both"/>
        <w:rPr>
          <w:b/>
          <w:bCs/>
        </w:rPr>
      </w:pPr>
    </w:p>
    <w:p w:rsidR="00A03655" w:rsidRPr="00293D97" w:rsidRDefault="00A03655" w:rsidP="00A03655">
      <w:pPr>
        <w:spacing w:after="120"/>
        <w:ind w:right="23" w:firstLine="708"/>
        <w:jc w:val="both"/>
        <w:rPr>
          <w:b/>
          <w:bCs/>
        </w:rPr>
      </w:pPr>
      <w:r w:rsidRPr="00293D97">
        <w:rPr>
          <w:b/>
          <w:bCs/>
        </w:rPr>
        <w:t>ÇALIŞMA KONUSU</w:t>
      </w:r>
    </w:p>
    <w:p w:rsidR="00A03655" w:rsidRPr="00293D97" w:rsidRDefault="00A03655" w:rsidP="00A03655">
      <w:pPr>
        <w:spacing w:after="120"/>
        <w:ind w:right="23"/>
        <w:jc w:val="both"/>
      </w:pPr>
    </w:p>
    <w:p w:rsidR="00A03655" w:rsidRPr="00293D97" w:rsidRDefault="00A03655" w:rsidP="00A03655">
      <w:pPr>
        <w:spacing w:after="120"/>
        <w:ind w:right="23" w:firstLine="708"/>
        <w:jc w:val="both"/>
      </w:pPr>
      <w:r w:rsidRPr="00293D97">
        <w:t xml:space="preserve">Başlığı: </w:t>
      </w:r>
    </w:p>
    <w:p w:rsidR="00A03655" w:rsidRPr="00293D97" w:rsidRDefault="00A03655" w:rsidP="00A03655">
      <w:pPr>
        <w:spacing w:after="120"/>
        <w:ind w:right="23"/>
        <w:jc w:val="both"/>
      </w:pPr>
    </w:p>
    <w:p w:rsidR="00A03655" w:rsidRPr="00293D97" w:rsidRDefault="00A03655" w:rsidP="00A03655">
      <w:pPr>
        <w:spacing w:after="120"/>
        <w:ind w:right="23" w:firstLine="708"/>
        <w:jc w:val="both"/>
      </w:pPr>
      <w:r w:rsidRPr="00293D97">
        <w:t xml:space="preserve">Özeti: </w:t>
      </w:r>
    </w:p>
    <w:p w:rsidR="00A03655" w:rsidRPr="00293D97" w:rsidRDefault="00A03655" w:rsidP="00A03655">
      <w:pPr>
        <w:spacing w:after="120"/>
        <w:ind w:right="23"/>
        <w:jc w:val="both"/>
      </w:pPr>
    </w:p>
    <w:p w:rsidR="00A03655" w:rsidRPr="00293D97" w:rsidRDefault="00A03655" w:rsidP="00A03655">
      <w:pPr>
        <w:spacing w:after="120"/>
        <w:ind w:left="720" w:right="23"/>
        <w:jc w:val="both"/>
      </w:pPr>
    </w:p>
    <w:p w:rsidR="00A03655" w:rsidRPr="00293D97" w:rsidRDefault="00A03655" w:rsidP="00A03655">
      <w:pPr>
        <w:spacing w:after="120"/>
        <w:ind w:left="720" w:right="23"/>
        <w:jc w:val="both"/>
      </w:pPr>
    </w:p>
    <w:p w:rsidR="00A03655" w:rsidRPr="00293D97" w:rsidRDefault="00A03655" w:rsidP="00A03655">
      <w:pPr>
        <w:spacing w:after="120"/>
        <w:ind w:left="720" w:right="23"/>
        <w:jc w:val="both"/>
      </w:pPr>
      <w:r w:rsidRPr="00293D97">
        <w:t>İMZALAR</w:t>
      </w:r>
    </w:p>
    <w:p w:rsidR="00A03655" w:rsidRPr="00293D97" w:rsidRDefault="00A03655" w:rsidP="00A03655">
      <w:pPr>
        <w:spacing w:after="120"/>
        <w:ind w:left="720" w:right="23"/>
        <w:jc w:val="both"/>
      </w:pPr>
      <w:r w:rsidRPr="00293D97">
        <w:rPr>
          <w:u w:val="single"/>
        </w:rPr>
        <w:t>GÖNDERİCİ</w:t>
      </w:r>
      <w:r w:rsidRPr="00293D97">
        <w:tab/>
      </w:r>
      <w:r w:rsidRPr="00293D97">
        <w:tab/>
      </w:r>
      <w:r w:rsidRPr="00293D97">
        <w:tab/>
      </w:r>
      <w:r w:rsidRPr="00293D97">
        <w:tab/>
      </w:r>
      <w:r w:rsidRPr="00293D97">
        <w:tab/>
      </w:r>
      <w:r w:rsidRPr="00293D97">
        <w:tab/>
      </w:r>
      <w:r w:rsidRPr="00293D97">
        <w:rPr>
          <w:u w:val="single"/>
        </w:rPr>
        <w:t>ALICI</w:t>
      </w:r>
    </w:p>
    <w:p w:rsidR="00A03655" w:rsidRPr="00293D97" w:rsidRDefault="00A03655" w:rsidP="00A03655">
      <w:pPr>
        <w:spacing w:after="120"/>
        <w:ind w:left="720" w:right="23"/>
        <w:jc w:val="both"/>
      </w:pPr>
    </w:p>
    <w:p w:rsidR="00A03655" w:rsidRPr="00293D97" w:rsidRDefault="00A03655" w:rsidP="00A03655">
      <w:pPr>
        <w:spacing w:after="120"/>
        <w:ind w:left="720" w:right="23"/>
        <w:jc w:val="both"/>
      </w:pPr>
      <w:r w:rsidRPr="00293D97">
        <w:rPr>
          <w:iCs/>
        </w:rPr>
        <w:t>Araştırıcı/Görevli</w:t>
      </w:r>
      <w:r w:rsidRPr="00293D97">
        <w:tab/>
      </w:r>
      <w:r w:rsidRPr="00293D97">
        <w:tab/>
      </w:r>
      <w:r w:rsidRPr="00293D97">
        <w:tab/>
        <w:t xml:space="preserve">  </w:t>
      </w:r>
      <w:r w:rsidRPr="00293D97">
        <w:tab/>
      </w:r>
      <w:r w:rsidRPr="00293D97">
        <w:tab/>
      </w:r>
      <w:r w:rsidRPr="00293D97">
        <w:rPr>
          <w:iCs/>
        </w:rPr>
        <w:t>Araştırıcı/Görevli</w:t>
      </w:r>
      <w:r w:rsidRPr="00293D97">
        <w:tab/>
      </w:r>
    </w:p>
    <w:p w:rsidR="00A03655" w:rsidRPr="00293D97" w:rsidRDefault="00A03655" w:rsidP="00A03655">
      <w:pPr>
        <w:spacing w:after="120"/>
        <w:ind w:left="720" w:right="23"/>
        <w:jc w:val="both"/>
        <w:rPr>
          <w:iCs/>
        </w:rPr>
      </w:pPr>
    </w:p>
    <w:p w:rsidR="00A03655" w:rsidRPr="00293D97" w:rsidRDefault="00A03655" w:rsidP="00A03655">
      <w:pPr>
        <w:spacing w:after="120"/>
        <w:ind w:left="720" w:right="23"/>
        <w:jc w:val="both"/>
      </w:pPr>
      <w:r w:rsidRPr="00293D97">
        <w:rPr>
          <w:iCs/>
        </w:rPr>
        <w:t>Bölüm Başkanı/Birim Amiri</w:t>
      </w:r>
      <w:r w:rsidRPr="00293D97">
        <w:tab/>
      </w:r>
      <w:r w:rsidRPr="00293D97">
        <w:tab/>
      </w:r>
      <w:r w:rsidRPr="00293D97">
        <w:tab/>
      </w:r>
      <w:r w:rsidRPr="00293D97">
        <w:tab/>
      </w:r>
      <w:r w:rsidRPr="00293D97">
        <w:rPr>
          <w:iCs/>
        </w:rPr>
        <w:t>Bölüm Başkanı/Birim Amiri</w:t>
      </w:r>
      <w:r w:rsidRPr="00293D97">
        <w:tab/>
      </w:r>
    </w:p>
    <w:p w:rsidR="00A03655" w:rsidRPr="00293D97" w:rsidRDefault="00A03655" w:rsidP="00A03655">
      <w:pPr>
        <w:spacing w:after="120"/>
        <w:ind w:left="720" w:right="23"/>
        <w:jc w:val="both"/>
        <w:rPr>
          <w:iCs/>
        </w:rPr>
      </w:pPr>
    </w:p>
    <w:p w:rsidR="00A03655" w:rsidRPr="00293D97" w:rsidRDefault="00A03655" w:rsidP="00A03655">
      <w:pPr>
        <w:spacing w:after="120"/>
        <w:ind w:left="720" w:right="23"/>
        <w:jc w:val="both"/>
      </w:pPr>
      <w:r w:rsidRPr="00293D97">
        <w:rPr>
          <w:iCs/>
        </w:rPr>
        <w:t>Kurum Amiri</w:t>
      </w:r>
      <w:r w:rsidRPr="00293D97">
        <w:t xml:space="preserve">  </w:t>
      </w:r>
      <w:r w:rsidRPr="00293D97">
        <w:tab/>
      </w:r>
      <w:r w:rsidRPr="00293D97">
        <w:tab/>
      </w:r>
      <w:r w:rsidRPr="00293D97">
        <w:tab/>
      </w:r>
      <w:r w:rsidRPr="00293D97">
        <w:tab/>
      </w:r>
      <w:r w:rsidRPr="00293D97">
        <w:tab/>
      </w:r>
      <w:r w:rsidRPr="00293D97">
        <w:rPr>
          <w:iCs/>
        </w:rPr>
        <w:t>Kurum Amiri</w:t>
      </w:r>
      <w:r w:rsidRPr="00293D97">
        <w:t xml:space="preserve"> </w:t>
      </w:r>
    </w:p>
    <w:p w:rsidR="00A03655" w:rsidRPr="00293D97" w:rsidRDefault="00A03655" w:rsidP="00A03655">
      <w:pPr>
        <w:ind w:right="23" w:firstLine="180"/>
        <w:jc w:val="center"/>
        <w:rPr>
          <w:b/>
          <w:bCs/>
        </w:rPr>
      </w:pPr>
    </w:p>
    <w:p w:rsidR="00A03655" w:rsidRPr="00293D97" w:rsidRDefault="00A03655" w:rsidP="00A03655">
      <w:pPr>
        <w:ind w:right="23" w:firstLine="180"/>
        <w:jc w:val="center"/>
        <w:rPr>
          <w:b/>
          <w:bCs/>
        </w:rPr>
      </w:pPr>
    </w:p>
    <w:p w:rsidR="00A03655" w:rsidRPr="00293D97" w:rsidRDefault="00A03655" w:rsidP="00A03655">
      <w:pPr>
        <w:ind w:right="23" w:firstLine="180"/>
        <w:jc w:val="center"/>
        <w:rPr>
          <w:b/>
          <w:bCs/>
        </w:rPr>
      </w:pPr>
    </w:p>
    <w:p w:rsidR="00A03655" w:rsidRPr="00293D97" w:rsidRDefault="00A03655" w:rsidP="00A03655">
      <w:pPr>
        <w:ind w:right="23" w:firstLine="3686"/>
        <w:rPr>
          <w:color w:val="000000"/>
        </w:rPr>
      </w:pPr>
      <w:r w:rsidRPr="00293D97">
        <w:rPr>
          <w:color w:val="000000"/>
        </w:rPr>
        <w:t xml:space="preserve">            ONAY</w:t>
      </w:r>
    </w:p>
    <w:p w:rsidR="00A03655" w:rsidRPr="00293D97" w:rsidRDefault="00A03655" w:rsidP="00A03655">
      <w:pPr>
        <w:ind w:right="23" w:firstLine="3686"/>
        <w:rPr>
          <w:color w:val="000000"/>
        </w:rPr>
      </w:pPr>
      <w:r w:rsidRPr="00293D97">
        <w:rPr>
          <w:color w:val="000000"/>
        </w:rPr>
        <w:t xml:space="preserve">            </w:t>
      </w:r>
      <w:proofErr w:type="gramStart"/>
      <w:r w:rsidRPr="00293D97">
        <w:rPr>
          <w:color w:val="000000"/>
        </w:rPr>
        <w:t>....</w:t>
      </w:r>
      <w:proofErr w:type="gramEnd"/>
      <w:r w:rsidRPr="00293D97">
        <w:rPr>
          <w:color w:val="000000"/>
        </w:rPr>
        <w:t>/.../.......</w:t>
      </w:r>
    </w:p>
    <w:p w:rsidR="00A03655" w:rsidRPr="00293D97" w:rsidRDefault="00A03655" w:rsidP="00A03655">
      <w:pPr>
        <w:ind w:right="23" w:firstLine="3686"/>
        <w:rPr>
          <w:color w:val="000000"/>
        </w:rPr>
      </w:pPr>
    </w:p>
    <w:p w:rsidR="00A03655" w:rsidRPr="00293D97" w:rsidRDefault="00A03655" w:rsidP="00A03655">
      <w:pPr>
        <w:ind w:right="23" w:firstLine="3686"/>
        <w:rPr>
          <w:color w:val="000000"/>
        </w:rPr>
      </w:pPr>
    </w:p>
    <w:p w:rsidR="00A03655" w:rsidRPr="00293D97" w:rsidRDefault="00A03655" w:rsidP="00A03655">
      <w:pPr>
        <w:ind w:right="23" w:firstLine="3686"/>
        <w:rPr>
          <w:color w:val="000000"/>
        </w:rPr>
      </w:pPr>
      <w:r w:rsidRPr="00293D97">
        <w:rPr>
          <w:color w:val="000000"/>
        </w:rPr>
        <w:t xml:space="preserve">        Genel Müdür</w:t>
      </w:r>
    </w:p>
    <w:p w:rsidR="00A03655" w:rsidRPr="00293D97" w:rsidRDefault="00A03655" w:rsidP="00A03655">
      <w:pPr>
        <w:ind w:right="23" w:firstLine="180"/>
        <w:jc w:val="center"/>
        <w:rPr>
          <w:b/>
          <w:bCs/>
        </w:rPr>
      </w:pPr>
    </w:p>
    <w:p w:rsidR="00A03655" w:rsidRPr="00293D97" w:rsidRDefault="00A03655" w:rsidP="00A03655">
      <w:pPr>
        <w:ind w:right="23" w:firstLine="180"/>
        <w:jc w:val="center"/>
        <w:rPr>
          <w:b/>
          <w:bCs/>
        </w:rPr>
      </w:pPr>
    </w:p>
    <w:p w:rsidR="00A03655" w:rsidRPr="00293D97" w:rsidRDefault="00A03655" w:rsidP="00A03655">
      <w:pPr>
        <w:ind w:right="23" w:firstLine="180"/>
        <w:jc w:val="center"/>
        <w:rPr>
          <w:b/>
          <w:bCs/>
        </w:rPr>
      </w:pPr>
    </w:p>
    <w:p w:rsidR="00A03655" w:rsidRDefault="00A03655" w:rsidP="00A03655">
      <w:pPr>
        <w:rPr>
          <w:sz w:val="23"/>
          <w:szCs w:val="23"/>
        </w:rPr>
      </w:pPr>
    </w:p>
    <w:p w:rsidR="00A03655" w:rsidRDefault="00A03655" w:rsidP="00A03655">
      <w:pPr>
        <w:rPr>
          <w:sz w:val="23"/>
          <w:szCs w:val="23"/>
        </w:rPr>
      </w:pPr>
    </w:p>
    <w:p w:rsidR="00A03655" w:rsidRDefault="00A03655" w:rsidP="00A03655">
      <w:pPr>
        <w:rPr>
          <w:sz w:val="23"/>
          <w:szCs w:val="23"/>
        </w:rPr>
      </w:pPr>
    </w:p>
    <w:p w:rsidR="00A03655" w:rsidRPr="00B51E72" w:rsidRDefault="00A03655" w:rsidP="00A03655">
      <w:pPr>
        <w:keepNext/>
        <w:keepLines/>
        <w:spacing w:before="480" w:line="276" w:lineRule="auto"/>
        <w:jc w:val="center"/>
        <w:outlineLvl w:val="0"/>
        <w:rPr>
          <w:b/>
          <w:bCs/>
          <w:sz w:val="28"/>
          <w:szCs w:val="28"/>
          <w:lang w:val="en-US"/>
        </w:rPr>
      </w:pPr>
      <w:r w:rsidRPr="00B51E72">
        <w:rPr>
          <w:b/>
          <w:bCs/>
          <w:sz w:val="28"/>
          <w:szCs w:val="28"/>
          <w:lang w:val="en-US"/>
        </w:rPr>
        <w:lastRenderedPageBreak/>
        <w:t>MATERIAL TRANSFER AGREEMENT</w:t>
      </w:r>
    </w:p>
    <w:p w:rsidR="00A03655" w:rsidRPr="00B51E72" w:rsidRDefault="00A03655" w:rsidP="00A03655">
      <w:pPr>
        <w:numPr>
          <w:ilvl w:val="1"/>
          <w:numId w:val="0"/>
        </w:numPr>
        <w:spacing w:after="200" w:line="276" w:lineRule="auto"/>
        <w:rPr>
          <w:b/>
          <w:iCs/>
          <w:spacing w:val="15"/>
          <w:lang w:val="en-US"/>
        </w:rPr>
      </w:pPr>
    </w:p>
    <w:p w:rsidR="00A03655" w:rsidRPr="00B51E72" w:rsidRDefault="00A03655" w:rsidP="00A03655">
      <w:pPr>
        <w:numPr>
          <w:ilvl w:val="1"/>
          <w:numId w:val="0"/>
        </w:numPr>
        <w:spacing w:after="200" w:line="276" w:lineRule="auto"/>
        <w:rPr>
          <w:b/>
          <w:iCs/>
          <w:spacing w:val="15"/>
          <w:lang w:val="en-US"/>
        </w:rPr>
      </w:pPr>
      <w:r w:rsidRPr="00B51E72">
        <w:rPr>
          <w:b/>
          <w:iCs/>
          <w:spacing w:val="15"/>
          <w:lang w:val="en-US"/>
        </w:rPr>
        <w:t>1. Definitions</w:t>
      </w:r>
    </w:p>
    <w:p w:rsidR="00A03655" w:rsidRPr="00B51E72" w:rsidRDefault="00A03655" w:rsidP="00A03655">
      <w:pPr>
        <w:spacing w:after="200" w:line="276" w:lineRule="auto"/>
        <w:jc w:val="both"/>
        <w:rPr>
          <w:sz w:val="22"/>
          <w:szCs w:val="22"/>
          <w:lang w:val="en-US"/>
        </w:rPr>
      </w:pPr>
      <w:r w:rsidRPr="00B51E72">
        <w:rPr>
          <w:b/>
          <w:sz w:val="22"/>
          <w:szCs w:val="22"/>
          <w:lang w:val="en-US"/>
        </w:rPr>
        <w:t>“Aquatic Genetic Resources”</w:t>
      </w:r>
      <w:r w:rsidRPr="00B51E72">
        <w:rPr>
          <w:sz w:val="22"/>
          <w:szCs w:val="22"/>
          <w:lang w:val="en-US"/>
        </w:rPr>
        <w:t xml:space="preserve"> means any species, subspecies, variety, line, breed, ecotype, strain or community including new varieties, lines and hybrids developed, belong to fisheries and are used for food, feed and agricultural production or pose potential for use shall be hereinafter referred to as </w:t>
      </w:r>
      <w:proofErr w:type="spellStart"/>
      <w:r w:rsidRPr="00B51E72">
        <w:rPr>
          <w:b/>
          <w:sz w:val="22"/>
          <w:szCs w:val="22"/>
          <w:lang w:val="en-US"/>
        </w:rPr>
        <w:t>AqGR</w:t>
      </w:r>
      <w:proofErr w:type="spellEnd"/>
      <w:r w:rsidRPr="00B51E72">
        <w:rPr>
          <w:sz w:val="22"/>
          <w:szCs w:val="22"/>
          <w:lang w:val="en-US"/>
        </w:rPr>
        <w:t xml:space="preserve">. </w:t>
      </w:r>
    </w:p>
    <w:p w:rsidR="00A03655" w:rsidRPr="00B51E72" w:rsidRDefault="00A03655" w:rsidP="00A03655">
      <w:pPr>
        <w:spacing w:after="200" w:line="276" w:lineRule="auto"/>
        <w:jc w:val="both"/>
        <w:rPr>
          <w:sz w:val="22"/>
          <w:szCs w:val="22"/>
          <w:lang w:val="en-US"/>
        </w:rPr>
      </w:pPr>
      <w:r w:rsidRPr="00B51E72">
        <w:rPr>
          <w:b/>
          <w:sz w:val="22"/>
          <w:szCs w:val="22"/>
          <w:lang w:val="en-US"/>
        </w:rPr>
        <w:t>“Biologic Material”</w:t>
      </w:r>
      <w:r w:rsidRPr="00B51E72">
        <w:rPr>
          <w:sz w:val="22"/>
          <w:szCs w:val="22"/>
          <w:lang w:val="en-US"/>
        </w:rPr>
        <w:t xml:space="preserve"> means sperm, embryo, oocyte, fin, otolith, shell, pincer, tissue, cell, cell culture, blood, </w:t>
      </w:r>
      <w:proofErr w:type="gramStart"/>
      <w:r w:rsidRPr="00B51E72">
        <w:rPr>
          <w:sz w:val="22"/>
          <w:szCs w:val="22"/>
          <w:lang w:val="en-US"/>
        </w:rPr>
        <w:t>serum</w:t>
      </w:r>
      <w:proofErr w:type="gramEnd"/>
      <w:r w:rsidRPr="00B51E72">
        <w:rPr>
          <w:sz w:val="22"/>
          <w:szCs w:val="22"/>
          <w:lang w:val="en-US"/>
        </w:rPr>
        <w:t xml:space="preserve">, plasma or any other </w:t>
      </w:r>
      <w:proofErr w:type="spellStart"/>
      <w:r w:rsidRPr="00B51E72">
        <w:rPr>
          <w:sz w:val="22"/>
          <w:szCs w:val="22"/>
          <w:lang w:val="en-US"/>
        </w:rPr>
        <w:t>AqGR</w:t>
      </w:r>
      <w:proofErr w:type="spellEnd"/>
      <w:r w:rsidRPr="00B51E72">
        <w:rPr>
          <w:sz w:val="22"/>
          <w:szCs w:val="22"/>
          <w:lang w:val="en-US"/>
        </w:rPr>
        <w:t xml:space="preserve"> material thereof explained above.</w:t>
      </w:r>
    </w:p>
    <w:p w:rsidR="00A03655" w:rsidRPr="00B51E72" w:rsidRDefault="00A03655" w:rsidP="00A03655">
      <w:pPr>
        <w:spacing w:after="200" w:line="276" w:lineRule="auto"/>
        <w:jc w:val="both"/>
        <w:rPr>
          <w:sz w:val="22"/>
          <w:szCs w:val="22"/>
          <w:lang w:val="en-US"/>
        </w:rPr>
      </w:pPr>
      <w:r w:rsidRPr="00B51E72">
        <w:rPr>
          <w:b/>
          <w:sz w:val="22"/>
          <w:szCs w:val="22"/>
          <w:lang w:val="en-US"/>
        </w:rPr>
        <w:t>“Recipient”</w:t>
      </w:r>
      <w:r w:rsidRPr="00B51E72">
        <w:rPr>
          <w:sz w:val="22"/>
          <w:szCs w:val="22"/>
          <w:lang w:val="en-US"/>
        </w:rPr>
        <w:t xml:space="preserve"> means an institution or a researcher who requests the </w:t>
      </w:r>
      <w:proofErr w:type="spellStart"/>
      <w:r w:rsidRPr="00B51E72">
        <w:rPr>
          <w:sz w:val="22"/>
          <w:szCs w:val="22"/>
          <w:lang w:val="en-US"/>
        </w:rPr>
        <w:t>AqGR</w:t>
      </w:r>
      <w:proofErr w:type="spellEnd"/>
      <w:r w:rsidRPr="00B51E72">
        <w:rPr>
          <w:sz w:val="22"/>
          <w:szCs w:val="22"/>
          <w:lang w:val="en-US"/>
        </w:rPr>
        <w:t>.</w:t>
      </w:r>
    </w:p>
    <w:p w:rsidR="00A03655" w:rsidRPr="00B51E72" w:rsidRDefault="00A03655" w:rsidP="00A03655">
      <w:pPr>
        <w:spacing w:after="200" w:line="276" w:lineRule="auto"/>
        <w:jc w:val="both"/>
        <w:rPr>
          <w:sz w:val="22"/>
          <w:szCs w:val="22"/>
          <w:lang w:val="en-US"/>
        </w:rPr>
      </w:pPr>
      <w:r w:rsidRPr="00B51E72">
        <w:rPr>
          <w:b/>
          <w:sz w:val="22"/>
          <w:szCs w:val="22"/>
          <w:lang w:val="en-US"/>
        </w:rPr>
        <w:t xml:space="preserve">“Provider” </w:t>
      </w:r>
      <w:r w:rsidRPr="00B51E72">
        <w:rPr>
          <w:sz w:val="22"/>
          <w:szCs w:val="22"/>
          <w:lang w:val="en-US"/>
        </w:rPr>
        <w:t xml:space="preserve">means the providing institution for </w:t>
      </w:r>
      <w:proofErr w:type="spellStart"/>
      <w:r w:rsidRPr="00B51E72">
        <w:rPr>
          <w:sz w:val="22"/>
          <w:szCs w:val="22"/>
          <w:lang w:val="en-US"/>
        </w:rPr>
        <w:t>AqGR</w:t>
      </w:r>
      <w:proofErr w:type="spellEnd"/>
      <w:r w:rsidRPr="00B51E72">
        <w:rPr>
          <w:sz w:val="22"/>
          <w:szCs w:val="22"/>
          <w:lang w:val="en-US"/>
        </w:rPr>
        <w:t>.</w:t>
      </w:r>
    </w:p>
    <w:p w:rsidR="00A03655" w:rsidRPr="00B51E72" w:rsidRDefault="00A03655" w:rsidP="00A03655">
      <w:pPr>
        <w:spacing w:after="200" w:line="276" w:lineRule="auto"/>
        <w:jc w:val="both"/>
        <w:rPr>
          <w:sz w:val="22"/>
          <w:szCs w:val="22"/>
          <w:lang w:val="en-US"/>
        </w:rPr>
      </w:pPr>
      <w:proofErr w:type="spellStart"/>
      <w:r w:rsidRPr="00B51E72">
        <w:rPr>
          <w:b/>
          <w:sz w:val="22"/>
          <w:szCs w:val="22"/>
          <w:lang w:val="en-US"/>
        </w:rPr>
        <w:t>AqGR</w:t>
      </w:r>
      <w:proofErr w:type="spellEnd"/>
      <w:r w:rsidRPr="00B51E72">
        <w:rPr>
          <w:sz w:val="22"/>
          <w:szCs w:val="22"/>
          <w:lang w:val="en-US"/>
        </w:rPr>
        <w:t xml:space="preserve"> specified as ………………………</w:t>
      </w:r>
      <w:proofErr w:type="gramStart"/>
      <w:r w:rsidRPr="00B51E72">
        <w:rPr>
          <w:sz w:val="22"/>
          <w:szCs w:val="22"/>
          <w:lang w:val="en-US"/>
        </w:rPr>
        <w:t>.[</w:t>
      </w:r>
      <w:proofErr w:type="gramEnd"/>
      <w:r w:rsidRPr="00B51E72">
        <w:rPr>
          <w:sz w:val="22"/>
          <w:szCs w:val="22"/>
          <w:lang w:val="en-US"/>
        </w:rPr>
        <w:t xml:space="preserve">type of material, quantity, purpose of use] and is to be used for the study “…………………………………”[name of the study /project]  hereby transferred from the </w:t>
      </w:r>
      <w:r w:rsidRPr="00B51E72">
        <w:rPr>
          <w:b/>
          <w:i/>
          <w:sz w:val="22"/>
          <w:szCs w:val="22"/>
          <w:lang w:val="en-US"/>
        </w:rPr>
        <w:t>Provider</w:t>
      </w:r>
      <w:r w:rsidRPr="00B51E72">
        <w:rPr>
          <w:sz w:val="22"/>
          <w:szCs w:val="22"/>
          <w:lang w:val="en-US"/>
        </w:rPr>
        <w:t xml:space="preserve">  to the </w:t>
      </w:r>
      <w:r w:rsidRPr="00B51E72">
        <w:rPr>
          <w:b/>
          <w:i/>
          <w:sz w:val="22"/>
          <w:szCs w:val="22"/>
          <w:lang w:val="en-US"/>
        </w:rPr>
        <w:t xml:space="preserve">Recipient </w:t>
      </w:r>
      <w:r w:rsidRPr="00B51E72">
        <w:rPr>
          <w:sz w:val="22"/>
          <w:szCs w:val="22"/>
          <w:lang w:val="en-US"/>
        </w:rPr>
        <w:t>institution or researcher shall be subject to the terms and conditions explained below:</w:t>
      </w:r>
    </w:p>
    <w:p w:rsidR="00A03655" w:rsidRPr="00B51E72" w:rsidRDefault="00A03655" w:rsidP="00A03655">
      <w:pPr>
        <w:numPr>
          <w:ilvl w:val="0"/>
          <w:numId w:val="2"/>
        </w:numPr>
        <w:spacing w:after="200" w:line="276" w:lineRule="auto"/>
        <w:contextualSpacing/>
        <w:jc w:val="both"/>
        <w:rPr>
          <w:sz w:val="22"/>
          <w:szCs w:val="22"/>
          <w:lang w:val="en-US"/>
        </w:rPr>
      </w:pPr>
      <w:proofErr w:type="spellStart"/>
      <w:r w:rsidRPr="00B51E72">
        <w:rPr>
          <w:b/>
          <w:sz w:val="22"/>
          <w:szCs w:val="22"/>
          <w:lang w:val="en-US"/>
        </w:rPr>
        <w:t>AqGR</w:t>
      </w:r>
      <w:proofErr w:type="spellEnd"/>
      <w:r w:rsidRPr="00B51E72">
        <w:rPr>
          <w:sz w:val="22"/>
          <w:szCs w:val="22"/>
          <w:lang w:val="en-US"/>
        </w:rPr>
        <w:t xml:space="preserve"> provided shall be used for nonprofit scientific researches.</w:t>
      </w:r>
    </w:p>
    <w:p w:rsidR="00A03655" w:rsidRPr="00B51E72" w:rsidRDefault="00A03655" w:rsidP="00A03655">
      <w:pPr>
        <w:numPr>
          <w:ilvl w:val="0"/>
          <w:numId w:val="2"/>
        </w:numPr>
        <w:spacing w:after="200" w:line="276" w:lineRule="auto"/>
        <w:contextualSpacing/>
        <w:jc w:val="both"/>
        <w:rPr>
          <w:sz w:val="22"/>
          <w:szCs w:val="22"/>
          <w:lang w:val="en-US"/>
        </w:rPr>
      </w:pPr>
      <w:r w:rsidRPr="00B51E72">
        <w:rPr>
          <w:sz w:val="22"/>
          <w:szCs w:val="22"/>
          <w:lang w:val="en-US"/>
        </w:rPr>
        <w:t xml:space="preserve">The </w:t>
      </w:r>
      <w:proofErr w:type="spellStart"/>
      <w:r w:rsidRPr="00B51E72">
        <w:rPr>
          <w:b/>
          <w:sz w:val="22"/>
          <w:szCs w:val="22"/>
          <w:lang w:val="en-US"/>
        </w:rPr>
        <w:t>AqGR</w:t>
      </w:r>
      <w:proofErr w:type="spellEnd"/>
      <w:r w:rsidRPr="00B51E72">
        <w:rPr>
          <w:sz w:val="22"/>
          <w:szCs w:val="22"/>
          <w:lang w:val="en-US"/>
        </w:rPr>
        <w:t xml:space="preserve"> shall only be used for the purpose of the study mentioned above. The </w:t>
      </w:r>
      <w:proofErr w:type="spellStart"/>
      <w:r w:rsidRPr="00B51E72">
        <w:rPr>
          <w:b/>
          <w:sz w:val="22"/>
          <w:szCs w:val="22"/>
          <w:lang w:val="en-US"/>
        </w:rPr>
        <w:t>AqGR</w:t>
      </w:r>
      <w:proofErr w:type="spellEnd"/>
      <w:r w:rsidRPr="00B51E72">
        <w:rPr>
          <w:b/>
          <w:sz w:val="22"/>
          <w:szCs w:val="22"/>
          <w:lang w:val="en-US"/>
        </w:rPr>
        <w:t xml:space="preserve"> </w:t>
      </w:r>
      <w:r w:rsidRPr="00B51E72">
        <w:rPr>
          <w:sz w:val="22"/>
          <w:szCs w:val="22"/>
          <w:lang w:val="en-US"/>
        </w:rPr>
        <w:t xml:space="preserve">cannot be used for any other purpose (secondary use) without the written consent of </w:t>
      </w:r>
      <w:r w:rsidRPr="00B51E72">
        <w:rPr>
          <w:b/>
          <w:i/>
          <w:sz w:val="22"/>
          <w:szCs w:val="22"/>
          <w:lang w:val="en-US"/>
        </w:rPr>
        <w:t>Provider.</w:t>
      </w:r>
    </w:p>
    <w:p w:rsidR="00A03655" w:rsidRPr="00B51E72" w:rsidRDefault="00A03655" w:rsidP="00A03655">
      <w:pPr>
        <w:numPr>
          <w:ilvl w:val="0"/>
          <w:numId w:val="2"/>
        </w:numPr>
        <w:spacing w:after="200" w:line="276" w:lineRule="auto"/>
        <w:contextualSpacing/>
        <w:jc w:val="both"/>
        <w:rPr>
          <w:sz w:val="22"/>
          <w:szCs w:val="22"/>
          <w:lang w:val="en-US"/>
        </w:rPr>
      </w:pPr>
      <w:r w:rsidRPr="00B51E72">
        <w:rPr>
          <w:b/>
          <w:i/>
          <w:sz w:val="22"/>
          <w:szCs w:val="22"/>
          <w:lang w:val="en-US"/>
        </w:rPr>
        <w:t xml:space="preserve">Recipient </w:t>
      </w:r>
      <w:r w:rsidRPr="00B51E72">
        <w:rPr>
          <w:sz w:val="22"/>
          <w:szCs w:val="22"/>
          <w:lang w:val="en-US"/>
        </w:rPr>
        <w:t xml:space="preserve">cannot provide the </w:t>
      </w:r>
      <w:proofErr w:type="spellStart"/>
      <w:r w:rsidRPr="00B51E72">
        <w:rPr>
          <w:b/>
          <w:sz w:val="22"/>
          <w:szCs w:val="22"/>
          <w:lang w:val="en-US"/>
        </w:rPr>
        <w:t>AqGR</w:t>
      </w:r>
      <w:proofErr w:type="spellEnd"/>
      <w:r w:rsidRPr="00B51E72">
        <w:rPr>
          <w:sz w:val="22"/>
          <w:szCs w:val="22"/>
          <w:lang w:val="en-US"/>
        </w:rPr>
        <w:t xml:space="preserve"> to third parties without the written consent of </w:t>
      </w:r>
      <w:r w:rsidRPr="00B51E72">
        <w:rPr>
          <w:b/>
          <w:i/>
          <w:sz w:val="22"/>
          <w:szCs w:val="22"/>
          <w:lang w:val="en-US"/>
        </w:rPr>
        <w:t>Provider</w:t>
      </w:r>
      <w:r w:rsidRPr="00B51E72">
        <w:rPr>
          <w:sz w:val="22"/>
          <w:szCs w:val="22"/>
          <w:lang w:val="en-US"/>
        </w:rPr>
        <w:t xml:space="preserve">. </w:t>
      </w:r>
      <w:r w:rsidRPr="00B51E72">
        <w:rPr>
          <w:b/>
          <w:i/>
          <w:sz w:val="22"/>
          <w:szCs w:val="22"/>
          <w:lang w:val="en-US"/>
        </w:rPr>
        <w:t>Recipient</w:t>
      </w:r>
      <w:r w:rsidRPr="00B51E72">
        <w:rPr>
          <w:sz w:val="22"/>
          <w:szCs w:val="22"/>
          <w:lang w:val="en-US"/>
        </w:rPr>
        <w:t xml:space="preserve"> shall inform the </w:t>
      </w:r>
      <w:r w:rsidRPr="00B51E72">
        <w:rPr>
          <w:b/>
          <w:i/>
          <w:sz w:val="22"/>
          <w:szCs w:val="22"/>
          <w:lang w:val="en-US"/>
        </w:rPr>
        <w:t>Provider</w:t>
      </w:r>
      <w:r w:rsidRPr="00B51E72">
        <w:rPr>
          <w:sz w:val="22"/>
          <w:szCs w:val="22"/>
          <w:lang w:val="en-US"/>
        </w:rPr>
        <w:t xml:space="preserve"> about requests that may come from third parties. When the </w:t>
      </w:r>
      <w:proofErr w:type="spellStart"/>
      <w:r w:rsidRPr="00B51E72">
        <w:rPr>
          <w:b/>
          <w:sz w:val="22"/>
          <w:szCs w:val="22"/>
          <w:lang w:val="en-US"/>
        </w:rPr>
        <w:t>AqGR</w:t>
      </w:r>
      <w:proofErr w:type="spellEnd"/>
      <w:r w:rsidRPr="00B51E72">
        <w:rPr>
          <w:sz w:val="22"/>
          <w:szCs w:val="22"/>
          <w:lang w:val="en-US"/>
        </w:rPr>
        <w:t xml:space="preserve"> is transferred to third parties this same protocol is carried out and signed between </w:t>
      </w:r>
      <w:r w:rsidRPr="00B51E72">
        <w:rPr>
          <w:b/>
          <w:i/>
          <w:sz w:val="22"/>
          <w:szCs w:val="22"/>
          <w:lang w:val="en-US"/>
        </w:rPr>
        <w:t>Provider</w:t>
      </w:r>
      <w:r w:rsidRPr="00B51E72">
        <w:rPr>
          <w:sz w:val="22"/>
          <w:szCs w:val="22"/>
          <w:lang w:val="en-US"/>
        </w:rPr>
        <w:t xml:space="preserve"> and new recipient.</w:t>
      </w:r>
    </w:p>
    <w:p w:rsidR="00A03655" w:rsidRPr="00B51E72" w:rsidRDefault="00A03655" w:rsidP="00A03655">
      <w:pPr>
        <w:numPr>
          <w:ilvl w:val="0"/>
          <w:numId w:val="2"/>
        </w:numPr>
        <w:spacing w:after="200" w:line="276" w:lineRule="auto"/>
        <w:contextualSpacing/>
        <w:jc w:val="both"/>
        <w:rPr>
          <w:sz w:val="22"/>
          <w:szCs w:val="22"/>
          <w:lang w:val="en-GB"/>
        </w:rPr>
      </w:pPr>
      <w:r w:rsidRPr="00B51E72">
        <w:rPr>
          <w:b/>
          <w:i/>
          <w:sz w:val="22"/>
          <w:szCs w:val="22"/>
          <w:lang w:val="en-US"/>
        </w:rPr>
        <w:t xml:space="preserve">Recipient </w:t>
      </w:r>
      <w:r w:rsidRPr="00B51E72">
        <w:rPr>
          <w:sz w:val="22"/>
          <w:szCs w:val="22"/>
          <w:lang w:val="en-GB"/>
        </w:rPr>
        <w:t xml:space="preserve">shall use the </w:t>
      </w:r>
      <w:proofErr w:type="spellStart"/>
      <w:r w:rsidRPr="00B51E72">
        <w:rPr>
          <w:b/>
          <w:sz w:val="22"/>
          <w:szCs w:val="22"/>
          <w:lang w:val="en-US"/>
        </w:rPr>
        <w:t>AqGR</w:t>
      </w:r>
      <w:proofErr w:type="spellEnd"/>
      <w:r w:rsidRPr="00B51E72">
        <w:rPr>
          <w:sz w:val="22"/>
          <w:szCs w:val="22"/>
          <w:lang w:val="en-US"/>
        </w:rPr>
        <w:t xml:space="preserve"> </w:t>
      </w:r>
      <w:r w:rsidRPr="00B51E72">
        <w:rPr>
          <w:sz w:val="22"/>
          <w:szCs w:val="22"/>
          <w:lang w:val="en-GB"/>
        </w:rPr>
        <w:t>in accordance with UN- Universal Declaration of Human and Animal Rights.</w:t>
      </w:r>
    </w:p>
    <w:p w:rsidR="00A03655" w:rsidRPr="00B51E72" w:rsidRDefault="00A03655" w:rsidP="00A03655">
      <w:pPr>
        <w:numPr>
          <w:ilvl w:val="0"/>
          <w:numId w:val="2"/>
        </w:numPr>
        <w:spacing w:after="200" w:line="276" w:lineRule="auto"/>
        <w:contextualSpacing/>
        <w:jc w:val="both"/>
        <w:rPr>
          <w:sz w:val="22"/>
          <w:szCs w:val="22"/>
          <w:lang w:val="en-GB"/>
        </w:rPr>
      </w:pPr>
      <w:r w:rsidRPr="00B51E72">
        <w:rPr>
          <w:b/>
          <w:i/>
          <w:sz w:val="22"/>
          <w:szCs w:val="22"/>
          <w:lang w:val="en-US"/>
        </w:rPr>
        <w:t xml:space="preserve">Recipient </w:t>
      </w:r>
      <w:r w:rsidRPr="00B51E72">
        <w:rPr>
          <w:sz w:val="22"/>
          <w:szCs w:val="22"/>
          <w:lang w:val="en-GB"/>
        </w:rPr>
        <w:t>cannot claim ownership, intellectual and industrial property rights over the material.</w:t>
      </w:r>
    </w:p>
    <w:p w:rsidR="00A03655" w:rsidRPr="00B51E72" w:rsidRDefault="00A03655" w:rsidP="00A03655">
      <w:pPr>
        <w:numPr>
          <w:ilvl w:val="0"/>
          <w:numId w:val="2"/>
        </w:numPr>
        <w:spacing w:after="200" w:line="276" w:lineRule="auto"/>
        <w:contextualSpacing/>
        <w:jc w:val="both"/>
        <w:rPr>
          <w:sz w:val="22"/>
          <w:szCs w:val="22"/>
          <w:lang w:val="en-GB"/>
        </w:rPr>
      </w:pPr>
      <w:r w:rsidRPr="00B51E72">
        <w:rPr>
          <w:sz w:val="22"/>
          <w:szCs w:val="22"/>
          <w:lang w:val="en-GB"/>
        </w:rPr>
        <w:t xml:space="preserve">Relevant scientific research is considered as collaborative research and the results of research shall be jointly reported by </w:t>
      </w:r>
      <w:r w:rsidRPr="00B51E72">
        <w:rPr>
          <w:b/>
          <w:i/>
          <w:sz w:val="22"/>
          <w:szCs w:val="22"/>
          <w:lang w:val="en-US"/>
        </w:rPr>
        <w:t xml:space="preserve">Recipient </w:t>
      </w:r>
      <w:r w:rsidRPr="00B51E72">
        <w:rPr>
          <w:sz w:val="22"/>
          <w:szCs w:val="22"/>
          <w:lang w:val="en-GB"/>
        </w:rPr>
        <w:t xml:space="preserve">and </w:t>
      </w:r>
      <w:r w:rsidRPr="00B51E72">
        <w:rPr>
          <w:b/>
          <w:i/>
          <w:sz w:val="22"/>
          <w:szCs w:val="22"/>
          <w:lang w:val="en-US"/>
        </w:rPr>
        <w:t>Provider</w:t>
      </w:r>
      <w:r w:rsidRPr="00B51E72">
        <w:rPr>
          <w:sz w:val="22"/>
          <w:szCs w:val="22"/>
          <w:lang w:val="en-GB"/>
        </w:rPr>
        <w:t xml:space="preserve">. The place where the </w:t>
      </w:r>
      <w:proofErr w:type="spellStart"/>
      <w:r w:rsidRPr="00B51E72">
        <w:rPr>
          <w:b/>
          <w:sz w:val="22"/>
          <w:szCs w:val="22"/>
          <w:lang w:val="en-US"/>
        </w:rPr>
        <w:t>AqGR</w:t>
      </w:r>
      <w:proofErr w:type="spellEnd"/>
      <w:r w:rsidRPr="00B51E72">
        <w:rPr>
          <w:sz w:val="22"/>
          <w:szCs w:val="22"/>
          <w:lang w:val="en-US"/>
        </w:rPr>
        <w:t xml:space="preserve"> </w:t>
      </w:r>
      <w:r w:rsidRPr="00B51E72">
        <w:rPr>
          <w:sz w:val="22"/>
          <w:szCs w:val="22"/>
          <w:lang w:val="en-GB"/>
        </w:rPr>
        <w:t xml:space="preserve">is obtained shall be specified in the report. </w:t>
      </w:r>
    </w:p>
    <w:p w:rsidR="00A03655" w:rsidRPr="00B51E72" w:rsidRDefault="00A03655" w:rsidP="00A03655">
      <w:pPr>
        <w:numPr>
          <w:ilvl w:val="0"/>
          <w:numId w:val="2"/>
        </w:numPr>
        <w:spacing w:after="200" w:line="276" w:lineRule="auto"/>
        <w:contextualSpacing/>
        <w:jc w:val="both"/>
        <w:rPr>
          <w:sz w:val="22"/>
          <w:szCs w:val="22"/>
          <w:lang w:val="en-GB"/>
        </w:rPr>
      </w:pPr>
      <w:r w:rsidRPr="00B51E72">
        <w:rPr>
          <w:b/>
          <w:i/>
          <w:sz w:val="22"/>
          <w:szCs w:val="22"/>
          <w:lang w:val="en-US"/>
        </w:rPr>
        <w:t xml:space="preserve">Recipient </w:t>
      </w:r>
      <w:r w:rsidRPr="00B51E72">
        <w:rPr>
          <w:sz w:val="22"/>
          <w:szCs w:val="22"/>
          <w:lang w:val="en-GB"/>
        </w:rPr>
        <w:t xml:space="preserve">acknowledges that the </w:t>
      </w:r>
      <w:proofErr w:type="spellStart"/>
      <w:r w:rsidRPr="00B51E72">
        <w:rPr>
          <w:b/>
          <w:sz w:val="22"/>
          <w:szCs w:val="22"/>
          <w:lang w:val="en-US"/>
        </w:rPr>
        <w:t>AqGR</w:t>
      </w:r>
      <w:proofErr w:type="spellEnd"/>
      <w:r w:rsidRPr="00B51E72">
        <w:rPr>
          <w:sz w:val="22"/>
          <w:szCs w:val="22"/>
          <w:lang w:val="en-US"/>
        </w:rPr>
        <w:t xml:space="preserve"> </w:t>
      </w:r>
      <w:r w:rsidRPr="00B51E72">
        <w:rPr>
          <w:sz w:val="22"/>
          <w:szCs w:val="22"/>
          <w:lang w:val="en-GB"/>
        </w:rPr>
        <w:t xml:space="preserve">is the origin material of a product or technology that could be subject to trade by means of using the </w:t>
      </w:r>
      <w:proofErr w:type="spellStart"/>
      <w:r w:rsidRPr="00B51E72">
        <w:rPr>
          <w:b/>
          <w:sz w:val="22"/>
          <w:szCs w:val="22"/>
          <w:lang w:val="en-US"/>
        </w:rPr>
        <w:t>AqGR</w:t>
      </w:r>
      <w:proofErr w:type="spellEnd"/>
      <w:r w:rsidRPr="00B51E72">
        <w:rPr>
          <w:sz w:val="22"/>
          <w:szCs w:val="22"/>
          <w:lang w:val="en-US"/>
        </w:rPr>
        <w:t xml:space="preserve"> </w:t>
      </w:r>
      <w:r w:rsidRPr="00B51E72">
        <w:rPr>
          <w:sz w:val="22"/>
          <w:szCs w:val="22"/>
          <w:lang w:val="en-GB"/>
        </w:rPr>
        <w:t xml:space="preserve">and ownership of this product or technology belongs to the </w:t>
      </w:r>
      <w:proofErr w:type="spellStart"/>
      <w:r w:rsidRPr="00B51E72">
        <w:rPr>
          <w:sz w:val="22"/>
          <w:szCs w:val="22"/>
          <w:lang w:val="en-GB"/>
        </w:rPr>
        <w:t>MoFAL</w:t>
      </w:r>
      <w:proofErr w:type="spellEnd"/>
      <w:r w:rsidRPr="00B51E72">
        <w:rPr>
          <w:sz w:val="22"/>
          <w:szCs w:val="22"/>
          <w:lang w:val="en-GB"/>
        </w:rPr>
        <w:t>.</w:t>
      </w:r>
    </w:p>
    <w:p w:rsidR="00A03655" w:rsidRPr="00B51E72" w:rsidRDefault="00A03655" w:rsidP="00A03655">
      <w:pPr>
        <w:numPr>
          <w:ilvl w:val="0"/>
          <w:numId w:val="2"/>
        </w:numPr>
        <w:spacing w:after="200" w:line="276" w:lineRule="auto"/>
        <w:contextualSpacing/>
        <w:jc w:val="both"/>
        <w:rPr>
          <w:sz w:val="22"/>
          <w:szCs w:val="22"/>
          <w:lang w:val="en-US"/>
        </w:rPr>
      </w:pPr>
      <w:r w:rsidRPr="00B51E72">
        <w:rPr>
          <w:b/>
          <w:i/>
          <w:sz w:val="22"/>
          <w:szCs w:val="22"/>
          <w:lang w:val="en-US"/>
        </w:rPr>
        <w:t xml:space="preserve">Recipient </w:t>
      </w:r>
      <w:r w:rsidRPr="00B51E72">
        <w:rPr>
          <w:sz w:val="22"/>
          <w:szCs w:val="22"/>
          <w:lang w:val="en-GB"/>
        </w:rPr>
        <w:t xml:space="preserve">acknowledges </w:t>
      </w:r>
      <w:r w:rsidRPr="00B51E72">
        <w:rPr>
          <w:sz w:val="22"/>
          <w:szCs w:val="22"/>
          <w:lang w:val="en-US"/>
        </w:rPr>
        <w:t xml:space="preserve">that the </w:t>
      </w:r>
      <w:proofErr w:type="spellStart"/>
      <w:r w:rsidRPr="00B51E72">
        <w:rPr>
          <w:b/>
          <w:sz w:val="22"/>
          <w:szCs w:val="22"/>
          <w:lang w:val="en-US"/>
        </w:rPr>
        <w:t>AqGR</w:t>
      </w:r>
      <w:proofErr w:type="spellEnd"/>
      <w:r w:rsidRPr="00B51E72">
        <w:rPr>
          <w:sz w:val="22"/>
          <w:szCs w:val="22"/>
          <w:lang w:val="en-US"/>
        </w:rPr>
        <w:t xml:space="preserve"> to be provided by this agreement will be used for research and has some hazardous properties. </w:t>
      </w:r>
      <w:r w:rsidRPr="00B51E72">
        <w:rPr>
          <w:b/>
          <w:i/>
          <w:sz w:val="22"/>
          <w:szCs w:val="22"/>
          <w:lang w:val="en-US"/>
        </w:rPr>
        <w:t xml:space="preserve">Recipient </w:t>
      </w:r>
      <w:r w:rsidRPr="00B51E72">
        <w:rPr>
          <w:sz w:val="22"/>
          <w:szCs w:val="22"/>
          <w:lang w:val="en-US"/>
        </w:rPr>
        <w:t xml:space="preserve">undertakes to take full responsibility in accordance with quarantine, bio-safety regulations and rules of its country. The institution providing the </w:t>
      </w:r>
      <w:proofErr w:type="spellStart"/>
      <w:r w:rsidRPr="00B51E72">
        <w:rPr>
          <w:b/>
          <w:sz w:val="22"/>
          <w:szCs w:val="22"/>
          <w:lang w:val="en-US"/>
        </w:rPr>
        <w:t>AqGR</w:t>
      </w:r>
      <w:proofErr w:type="spellEnd"/>
      <w:r w:rsidRPr="00B51E72">
        <w:rPr>
          <w:sz w:val="22"/>
          <w:szCs w:val="22"/>
          <w:lang w:val="en-US"/>
        </w:rPr>
        <w:t xml:space="preserve"> material shall not be responsible in this regard.</w:t>
      </w:r>
    </w:p>
    <w:p w:rsidR="00A03655" w:rsidRPr="00B51E72" w:rsidRDefault="00A03655" w:rsidP="00A03655">
      <w:pPr>
        <w:numPr>
          <w:ilvl w:val="0"/>
          <w:numId w:val="2"/>
        </w:numPr>
        <w:spacing w:after="200" w:line="276" w:lineRule="auto"/>
        <w:contextualSpacing/>
        <w:jc w:val="both"/>
        <w:rPr>
          <w:sz w:val="22"/>
          <w:szCs w:val="22"/>
          <w:lang w:val="en-US"/>
        </w:rPr>
      </w:pPr>
      <w:r w:rsidRPr="00B51E72">
        <w:rPr>
          <w:b/>
          <w:i/>
          <w:sz w:val="22"/>
          <w:szCs w:val="22"/>
          <w:lang w:val="en-US"/>
        </w:rPr>
        <w:t>Provider</w:t>
      </w:r>
      <w:r w:rsidRPr="00B51E72">
        <w:rPr>
          <w:sz w:val="22"/>
          <w:szCs w:val="22"/>
          <w:lang w:val="en-US"/>
        </w:rPr>
        <w:t xml:space="preserve"> and </w:t>
      </w:r>
      <w:r w:rsidRPr="00B51E72">
        <w:rPr>
          <w:b/>
          <w:i/>
          <w:sz w:val="22"/>
          <w:szCs w:val="22"/>
          <w:lang w:val="en-US"/>
        </w:rPr>
        <w:t xml:space="preserve">Recipient </w:t>
      </w:r>
      <w:r w:rsidRPr="00B51E72">
        <w:rPr>
          <w:sz w:val="22"/>
          <w:szCs w:val="22"/>
          <w:lang w:val="en-US"/>
        </w:rPr>
        <w:t>shall mutually determine their rights that may arise from a joint publication or patent and commercial development rights at the beginning of the study.</w:t>
      </w:r>
    </w:p>
    <w:p w:rsidR="00A03655" w:rsidRPr="00B51E72" w:rsidRDefault="00A03655" w:rsidP="00A03655">
      <w:pPr>
        <w:numPr>
          <w:ilvl w:val="0"/>
          <w:numId w:val="2"/>
        </w:numPr>
        <w:spacing w:after="200" w:line="276" w:lineRule="auto"/>
        <w:contextualSpacing/>
        <w:jc w:val="both"/>
        <w:rPr>
          <w:sz w:val="22"/>
          <w:szCs w:val="22"/>
          <w:lang w:val="en-US"/>
        </w:rPr>
      </w:pPr>
      <w:r w:rsidRPr="00B51E72">
        <w:rPr>
          <w:sz w:val="22"/>
          <w:szCs w:val="22"/>
          <w:lang w:val="en-US"/>
        </w:rPr>
        <w:t>This agreement shall be terminated in the event of the realization of either one of the following two provisions:</w:t>
      </w:r>
    </w:p>
    <w:p w:rsidR="00A03655" w:rsidRPr="00B51E72" w:rsidRDefault="00A03655" w:rsidP="00A03655">
      <w:pPr>
        <w:numPr>
          <w:ilvl w:val="0"/>
          <w:numId w:val="3"/>
        </w:numPr>
        <w:spacing w:after="200" w:line="276" w:lineRule="auto"/>
        <w:contextualSpacing/>
        <w:jc w:val="both"/>
        <w:rPr>
          <w:sz w:val="22"/>
          <w:szCs w:val="22"/>
          <w:lang w:val="en-US"/>
        </w:rPr>
      </w:pPr>
      <w:r w:rsidRPr="00B51E72">
        <w:rPr>
          <w:sz w:val="22"/>
          <w:szCs w:val="22"/>
          <w:lang w:val="en-US"/>
        </w:rPr>
        <w:lastRenderedPageBreak/>
        <w:t xml:space="preserve">Termination of research or designated secondary objectives, </w:t>
      </w:r>
    </w:p>
    <w:p w:rsidR="00A03655" w:rsidRPr="00B51E72" w:rsidRDefault="00A03655" w:rsidP="00A03655">
      <w:pPr>
        <w:numPr>
          <w:ilvl w:val="0"/>
          <w:numId w:val="3"/>
        </w:numPr>
        <w:spacing w:after="200" w:line="276" w:lineRule="auto"/>
        <w:contextualSpacing/>
        <w:jc w:val="both"/>
        <w:rPr>
          <w:sz w:val="22"/>
          <w:szCs w:val="22"/>
          <w:lang w:val="en-US"/>
        </w:rPr>
      </w:pPr>
      <w:r w:rsidRPr="00B51E72">
        <w:rPr>
          <w:sz w:val="22"/>
          <w:szCs w:val="22"/>
          <w:lang w:val="en-US"/>
        </w:rPr>
        <w:t>Within 30 (thirty) days as of the delivery of the written notice of any of the parties sent to the other party.</w:t>
      </w:r>
    </w:p>
    <w:p w:rsidR="00A03655" w:rsidRPr="00B51E72" w:rsidRDefault="00A03655" w:rsidP="00A03655">
      <w:pPr>
        <w:spacing w:after="200" w:line="276" w:lineRule="auto"/>
        <w:ind w:left="1065"/>
        <w:jc w:val="both"/>
        <w:rPr>
          <w:sz w:val="22"/>
          <w:szCs w:val="22"/>
          <w:lang w:val="en-US"/>
        </w:rPr>
      </w:pPr>
      <w:r w:rsidRPr="00B51E72">
        <w:rPr>
          <w:sz w:val="22"/>
          <w:szCs w:val="22"/>
          <w:lang w:val="en-US"/>
        </w:rPr>
        <w:t xml:space="preserve">Failure to comply with agreement rules; if this agreement is terminated with the written notice of </w:t>
      </w:r>
      <w:r w:rsidRPr="00B51E72">
        <w:rPr>
          <w:b/>
          <w:i/>
          <w:sz w:val="22"/>
          <w:szCs w:val="22"/>
          <w:lang w:val="en-US"/>
        </w:rPr>
        <w:t>Provider</w:t>
      </w:r>
      <w:r w:rsidRPr="00B51E72">
        <w:rPr>
          <w:sz w:val="22"/>
          <w:szCs w:val="22"/>
          <w:lang w:val="en-US"/>
        </w:rPr>
        <w:t xml:space="preserve"> in paragraph (b) of article 10 except for the infringement of intellectual and industrial property rights or risks constituting health threat, </w:t>
      </w:r>
      <w:r w:rsidRPr="00B51E72">
        <w:rPr>
          <w:b/>
          <w:i/>
          <w:sz w:val="22"/>
          <w:szCs w:val="22"/>
          <w:lang w:val="en-US"/>
        </w:rPr>
        <w:t>Provider</w:t>
      </w:r>
      <w:r w:rsidRPr="00B51E72">
        <w:rPr>
          <w:sz w:val="22"/>
          <w:szCs w:val="22"/>
          <w:lang w:val="en-US"/>
        </w:rPr>
        <w:t xml:space="preserve"> may determine a date on which the agreement will be terminated within a period of time up to one year upon the request of </w:t>
      </w:r>
      <w:r w:rsidRPr="00B51E72">
        <w:rPr>
          <w:b/>
          <w:i/>
          <w:sz w:val="22"/>
          <w:szCs w:val="22"/>
          <w:lang w:val="en-US"/>
        </w:rPr>
        <w:t xml:space="preserve">Recipient </w:t>
      </w:r>
      <w:r w:rsidRPr="00B51E72">
        <w:rPr>
          <w:sz w:val="22"/>
          <w:szCs w:val="22"/>
          <w:lang w:val="en-US"/>
        </w:rPr>
        <w:t xml:space="preserve">so that the research is not prevented.  </w:t>
      </w:r>
    </w:p>
    <w:p w:rsidR="00A03655" w:rsidRPr="00B51E72" w:rsidRDefault="00A03655" w:rsidP="00A03655">
      <w:pPr>
        <w:numPr>
          <w:ilvl w:val="0"/>
          <w:numId w:val="2"/>
        </w:numPr>
        <w:spacing w:after="200" w:line="276" w:lineRule="auto"/>
        <w:contextualSpacing/>
        <w:jc w:val="both"/>
        <w:rPr>
          <w:sz w:val="22"/>
          <w:szCs w:val="22"/>
          <w:lang w:val="en-US"/>
        </w:rPr>
      </w:pPr>
      <w:r w:rsidRPr="00B51E72">
        <w:rPr>
          <w:b/>
          <w:i/>
          <w:sz w:val="22"/>
          <w:szCs w:val="22"/>
          <w:lang w:val="en-US"/>
        </w:rPr>
        <w:t xml:space="preserve">Recipient </w:t>
      </w:r>
      <w:r w:rsidRPr="00B51E72">
        <w:rPr>
          <w:sz w:val="22"/>
          <w:szCs w:val="22"/>
          <w:lang w:val="en-US"/>
        </w:rPr>
        <w:t>shall agree to provide all samples back or dispose the samples at the conclusion of this agreement.</w:t>
      </w:r>
    </w:p>
    <w:p w:rsidR="00A03655" w:rsidRPr="00B51E72" w:rsidRDefault="00A03655" w:rsidP="00A03655">
      <w:pPr>
        <w:numPr>
          <w:ilvl w:val="0"/>
          <w:numId w:val="2"/>
        </w:numPr>
        <w:spacing w:after="200" w:line="276" w:lineRule="auto"/>
        <w:contextualSpacing/>
        <w:jc w:val="both"/>
        <w:rPr>
          <w:sz w:val="22"/>
          <w:szCs w:val="22"/>
          <w:lang w:val="en-US"/>
        </w:rPr>
      </w:pPr>
      <w:r w:rsidRPr="00B51E72">
        <w:rPr>
          <w:sz w:val="22"/>
          <w:szCs w:val="22"/>
          <w:lang w:val="en-US"/>
        </w:rPr>
        <w:t xml:space="preserve">If </w:t>
      </w:r>
      <w:r w:rsidRPr="00B51E72">
        <w:rPr>
          <w:b/>
          <w:i/>
          <w:sz w:val="22"/>
          <w:szCs w:val="22"/>
          <w:lang w:val="en-US"/>
        </w:rPr>
        <w:t>Provider</w:t>
      </w:r>
      <w:r w:rsidRPr="00B51E72">
        <w:rPr>
          <w:sz w:val="22"/>
          <w:szCs w:val="22"/>
          <w:lang w:val="en-US"/>
        </w:rPr>
        <w:t xml:space="preserve"> demands a fee for collecting, preparing or providing the </w:t>
      </w:r>
      <w:proofErr w:type="spellStart"/>
      <w:r w:rsidRPr="00B51E72">
        <w:rPr>
          <w:b/>
          <w:sz w:val="22"/>
          <w:szCs w:val="22"/>
          <w:lang w:val="en-US"/>
        </w:rPr>
        <w:t>AqGR</w:t>
      </w:r>
      <w:proofErr w:type="spellEnd"/>
      <w:r w:rsidRPr="00B51E72">
        <w:rPr>
          <w:sz w:val="22"/>
          <w:szCs w:val="22"/>
          <w:lang w:val="en-US"/>
        </w:rPr>
        <w:t>, this fee shall be specified herein.</w:t>
      </w:r>
    </w:p>
    <w:p w:rsidR="00A03655" w:rsidRPr="00B51E72" w:rsidRDefault="00A03655" w:rsidP="00A03655">
      <w:pPr>
        <w:numPr>
          <w:ilvl w:val="0"/>
          <w:numId w:val="2"/>
        </w:numPr>
        <w:spacing w:after="200" w:line="276" w:lineRule="auto"/>
        <w:contextualSpacing/>
        <w:jc w:val="both"/>
        <w:rPr>
          <w:sz w:val="22"/>
          <w:szCs w:val="22"/>
          <w:lang w:val="en-US"/>
        </w:rPr>
      </w:pPr>
      <w:r w:rsidRPr="00B51E72">
        <w:rPr>
          <w:sz w:val="22"/>
          <w:szCs w:val="22"/>
          <w:lang w:val="en-US"/>
        </w:rPr>
        <w:t xml:space="preserve">Institution supervisors of </w:t>
      </w:r>
      <w:r w:rsidRPr="00B51E72">
        <w:rPr>
          <w:b/>
          <w:i/>
          <w:sz w:val="22"/>
          <w:szCs w:val="22"/>
          <w:lang w:val="en-US"/>
        </w:rPr>
        <w:t xml:space="preserve">Recipient </w:t>
      </w:r>
      <w:r w:rsidRPr="00B51E72">
        <w:rPr>
          <w:sz w:val="22"/>
          <w:szCs w:val="22"/>
          <w:lang w:val="en-US"/>
        </w:rPr>
        <w:t xml:space="preserve">and </w:t>
      </w:r>
      <w:r w:rsidRPr="00B51E72">
        <w:rPr>
          <w:b/>
          <w:i/>
          <w:sz w:val="22"/>
          <w:szCs w:val="22"/>
          <w:lang w:val="en-US"/>
        </w:rPr>
        <w:t>Provider</w:t>
      </w:r>
      <w:r w:rsidRPr="00B51E72">
        <w:rPr>
          <w:sz w:val="22"/>
          <w:szCs w:val="22"/>
          <w:lang w:val="en-US"/>
        </w:rPr>
        <w:t xml:space="preserve"> shall be responsible for the execution of this agreement. In case of dispute, courts of both countries shall be authorized to resolve the dispute.</w:t>
      </w:r>
    </w:p>
    <w:p w:rsidR="00A03655" w:rsidRPr="00B51E72" w:rsidRDefault="00A03655" w:rsidP="00A03655">
      <w:pPr>
        <w:spacing w:after="200" w:line="276" w:lineRule="auto"/>
        <w:ind w:left="1065"/>
        <w:contextualSpacing/>
        <w:jc w:val="both"/>
        <w:rPr>
          <w:sz w:val="22"/>
          <w:szCs w:val="22"/>
          <w:lang w:val="en-US"/>
        </w:rPr>
      </w:pPr>
    </w:p>
    <w:p w:rsidR="00A03655" w:rsidRPr="00B51E72" w:rsidRDefault="00A03655" w:rsidP="00A03655">
      <w:pPr>
        <w:spacing w:after="200" w:line="276" w:lineRule="auto"/>
        <w:ind w:left="1065"/>
        <w:contextualSpacing/>
        <w:jc w:val="both"/>
        <w:rPr>
          <w:sz w:val="22"/>
          <w:szCs w:val="22"/>
          <w:lang w:val="en-US"/>
        </w:rPr>
      </w:pPr>
      <w:r w:rsidRPr="00B51E72">
        <w:rPr>
          <w:sz w:val="22"/>
          <w:szCs w:val="22"/>
          <w:lang w:val="en-US"/>
        </w:rPr>
        <w:t xml:space="preserve">This agreement is drawn up in two copies, each page of the agreement is signed and one of the copies is given to </w:t>
      </w:r>
      <w:r w:rsidRPr="00B51E72">
        <w:rPr>
          <w:b/>
          <w:i/>
          <w:sz w:val="22"/>
          <w:szCs w:val="22"/>
          <w:lang w:val="en-US"/>
        </w:rPr>
        <w:t>Recipient</w:t>
      </w:r>
      <w:r w:rsidRPr="00B51E72">
        <w:rPr>
          <w:sz w:val="22"/>
          <w:szCs w:val="22"/>
          <w:lang w:val="en-US"/>
        </w:rPr>
        <w:t>.</w:t>
      </w:r>
    </w:p>
    <w:p w:rsidR="00A03655" w:rsidRPr="00B51E72" w:rsidRDefault="00A03655" w:rsidP="00A03655">
      <w:pPr>
        <w:spacing w:after="200" w:line="276" w:lineRule="auto"/>
        <w:ind w:left="1065"/>
        <w:contextualSpacing/>
        <w:jc w:val="both"/>
        <w:rPr>
          <w:sz w:val="22"/>
          <w:szCs w:val="22"/>
          <w:lang w:val="en-US"/>
        </w:rPr>
      </w:pPr>
    </w:p>
    <w:p w:rsidR="00A03655" w:rsidRPr="002163F9" w:rsidRDefault="00A03655" w:rsidP="00A03655">
      <w:pPr>
        <w:numPr>
          <w:ilvl w:val="1"/>
          <w:numId w:val="0"/>
        </w:numPr>
        <w:spacing w:after="200" w:line="276" w:lineRule="auto"/>
        <w:rPr>
          <w:b/>
          <w:iCs/>
          <w:spacing w:val="15"/>
          <w:sz w:val="22"/>
          <w:szCs w:val="22"/>
          <w:lang w:val="en-US"/>
        </w:rPr>
      </w:pPr>
      <w:r w:rsidRPr="002163F9">
        <w:rPr>
          <w:b/>
          <w:iCs/>
          <w:spacing w:val="15"/>
          <w:sz w:val="22"/>
          <w:szCs w:val="22"/>
          <w:lang w:val="en-US"/>
        </w:rPr>
        <w:t>SUBJECT OF THE STUDY</w:t>
      </w:r>
    </w:p>
    <w:p w:rsidR="00A03655" w:rsidRPr="002163F9" w:rsidRDefault="00A03655" w:rsidP="00A03655">
      <w:pPr>
        <w:numPr>
          <w:ilvl w:val="1"/>
          <w:numId w:val="0"/>
        </w:numPr>
        <w:spacing w:after="200" w:line="276" w:lineRule="auto"/>
        <w:rPr>
          <w:b/>
          <w:iCs/>
          <w:spacing w:val="15"/>
          <w:sz w:val="22"/>
          <w:szCs w:val="22"/>
          <w:lang w:val="en-US"/>
        </w:rPr>
      </w:pPr>
      <w:r w:rsidRPr="002163F9">
        <w:rPr>
          <w:b/>
          <w:iCs/>
          <w:spacing w:val="15"/>
          <w:sz w:val="22"/>
          <w:szCs w:val="22"/>
          <w:lang w:val="en-US"/>
        </w:rPr>
        <w:t>Title:</w:t>
      </w:r>
    </w:p>
    <w:p w:rsidR="00A03655" w:rsidRPr="002163F9" w:rsidRDefault="00A03655" w:rsidP="00A03655">
      <w:pPr>
        <w:numPr>
          <w:ilvl w:val="1"/>
          <w:numId w:val="0"/>
        </w:numPr>
        <w:spacing w:after="200" w:line="276" w:lineRule="auto"/>
        <w:rPr>
          <w:b/>
          <w:iCs/>
          <w:spacing w:val="15"/>
          <w:sz w:val="22"/>
          <w:szCs w:val="22"/>
          <w:lang w:val="en-US"/>
        </w:rPr>
      </w:pPr>
    </w:p>
    <w:p w:rsidR="00A03655" w:rsidRPr="002163F9" w:rsidRDefault="00A03655" w:rsidP="00A03655">
      <w:pPr>
        <w:numPr>
          <w:ilvl w:val="1"/>
          <w:numId w:val="0"/>
        </w:numPr>
        <w:spacing w:after="200" w:line="276" w:lineRule="auto"/>
        <w:rPr>
          <w:b/>
          <w:iCs/>
          <w:spacing w:val="15"/>
          <w:sz w:val="22"/>
          <w:szCs w:val="22"/>
          <w:lang w:val="en-US"/>
        </w:rPr>
      </w:pPr>
      <w:r w:rsidRPr="002163F9">
        <w:rPr>
          <w:b/>
          <w:iCs/>
          <w:spacing w:val="15"/>
          <w:sz w:val="22"/>
          <w:szCs w:val="22"/>
          <w:lang w:val="en-US"/>
        </w:rPr>
        <w:t>Short Explanation:</w:t>
      </w:r>
    </w:p>
    <w:p w:rsidR="00A03655" w:rsidRPr="002163F9" w:rsidRDefault="00A03655" w:rsidP="00A03655">
      <w:pPr>
        <w:spacing w:after="200" w:line="276" w:lineRule="auto"/>
        <w:rPr>
          <w:sz w:val="22"/>
          <w:szCs w:val="22"/>
          <w:lang w:val="en-US"/>
        </w:rPr>
      </w:pPr>
    </w:p>
    <w:p w:rsidR="00A03655" w:rsidRDefault="00A03655" w:rsidP="00A03655">
      <w:pPr>
        <w:numPr>
          <w:ilvl w:val="1"/>
          <w:numId w:val="0"/>
        </w:numPr>
        <w:spacing w:after="200" w:line="276" w:lineRule="auto"/>
        <w:rPr>
          <w:b/>
          <w:iCs/>
          <w:spacing w:val="15"/>
          <w:u w:val="single"/>
          <w:lang w:val="en-US"/>
        </w:rPr>
      </w:pPr>
      <w:r w:rsidRPr="002163F9">
        <w:rPr>
          <w:b/>
          <w:iCs/>
          <w:spacing w:val="15"/>
          <w:u w:val="single"/>
          <w:lang w:val="en-US"/>
        </w:rPr>
        <w:t>AUTHORIZED SIGNATURES</w:t>
      </w:r>
    </w:p>
    <w:p w:rsidR="00A03655" w:rsidRPr="002163F9" w:rsidRDefault="00A03655" w:rsidP="00A03655">
      <w:pPr>
        <w:numPr>
          <w:ilvl w:val="1"/>
          <w:numId w:val="0"/>
        </w:numPr>
        <w:spacing w:after="200" w:line="276" w:lineRule="auto"/>
        <w:rPr>
          <w:b/>
          <w:iCs/>
          <w:spacing w:val="15"/>
          <w:u w:val="single"/>
          <w:lang w:val="en-US"/>
        </w:rPr>
      </w:pPr>
    </w:p>
    <w:tbl>
      <w:tblPr>
        <w:tblW w:w="0" w:type="auto"/>
        <w:tblLook w:val="04A0" w:firstRow="1" w:lastRow="0" w:firstColumn="1" w:lastColumn="0" w:noHBand="0" w:noVBand="1"/>
      </w:tblPr>
      <w:tblGrid>
        <w:gridCol w:w="4644"/>
        <w:gridCol w:w="4644"/>
      </w:tblGrid>
      <w:tr w:rsidR="00A03655" w:rsidRPr="0002373A" w:rsidTr="007B2324">
        <w:tc>
          <w:tcPr>
            <w:tcW w:w="4644" w:type="dxa"/>
            <w:shd w:val="clear" w:color="auto" w:fill="auto"/>
          </w:tcPr>
          <w:p w:rsidR="00A03655" w:rsidRPr="0002373A" w:rsidRDefault="00A03655" w:rsidP="007B2324">
            <w:pPr>
              <w:jc w:val="center"/>
              <w:rPr>
                <w:b/>
                <w:sz w:val="22"/>
                <w:szCs w:val="22"/>
                <w:lang w:val="en-US"/>
              </w:rPr>
            </w:pPr>
            <w:r w:rsidRPr="0002373A">
              <w:rPr>
                <w:b/>
                <w:sz w:val="22"/>
                <w:szCs w:val="22"/>
                <w:lang w:val="en-US"/>
              </w:rPr>
              <w:t>PROVIDER</w:t>
            </w:r>
          </w:p>
          <w:p w:rsidR="00A03655" w:rsidRPr="0002373A" w:rsidRDefault="00A03655" w:rsidP="007B2324">
            <w:pPr>
              <w:jc w:val="center"/>
              <w:rPr>
                <w:sz w:val="22"/>
                <w:szCs w:val="22"/>
                <w:lang w:val="en-US"/>
              </w:rPr>
            </w:pPr>
          </w:p>
        </w:tc>
        <w:tc>
          <w:tcPr>
            <w:tcW w:w="4644" w:type="dxa"/>
            <w:shd w:val="clear" w:color="auto" w:fill="auto"/>
          </w:tcPr>
          <w:p w:rsidR="00A03655" w:rsidRPr="0002373A" w:rsidRDefault="00A03655" w:rsidP="007B2324">
            <w:pPr>
              <w:jc w:val="center"/>
              <w:rPr>
                <w:sz w:val="22"/>
                <w:szCs w:val="22"/>
                <w:lang w:val="en-US"/>
              </w:rPr>
            </w:pPr>
            <w:r w:rsidRPr="0002373A">
              <w:rPr>
                <w:b/>
                <w:iCs/>
                <w:spacing w:val="15"/>
                <w:sz w:val="22"/>
                <w:szCs w:val="22"/>
                <w:lang w:val="en-US"/>
              </w:rPr>
              <w:t>RECIPIENT</w:t>
            </w:r>
          </w:p>
        </w:tc>
      </w:tr>
      <w:tr w:rsidR="00A03655" w:rsidRPr="0002373A" w:rsidTr="007B2324">
        <w:tc>
          <w:tcPr>
            <w:tcW w:w="4644" w:type="dxa"/>
            <w:shd w:val="clear" w:color="auto" w:fill="auto"/>
          </w:tcPr>
          <w:p w:rsidR="00A03655" w:rsidRPr="0002373A" w:rsidRDefault="00A03655" w:rsidP="007B2324">
            <w:pPr>
              <w:rPr>
                <w:sz w:val="22"/>
                <w:szCs w:val="22"/>
                <w:lang w:val="en-US"/>
              </w:rPr>
            </w:pPr>
            <w:r w:rsidRPr="0002373A">
              <w:rPr>
                <w:sz w:val="22"/>
                <w:szCs w:val="22"/>
                <w:lang w:val="en-US"/>
              </w:rPr>
              <w:t>Researcher / Official:</w:t>
            </w:r>
          </w:p>
          <w:p w:rsidR="00A03655" w:rsidRPr="0002373A" w:rsidRDefault="00A03655" w:rsidP="007B2324">
            <w:pPr>
              <w:rPr>
                <w:sz w:val="22"/>
                <w:szCs w:val="22"/>
                <w:lang w:val="en-US"/>
              </w:rPr>
            </w:pPr>
          </w:p>
          <w:p w:rsidR="00A03655" w:rsidRPr="0002373A" w:rsidRDefault="00A03655" w:rsidP="007B2324">
            <w:pPr>
              <w:rPr>
                <w:sz w:val="22"/>
                <w:szCs w:val="22"/>
                <w:lang w:val="en-US"/>
              </w:rPr>
            </w:pPr>
          </w:p>
        </w:tc>
        <w:tc>
          <w:tcPr>
            <w:tcW w:w="4644" w:type="dxa"/>
            <w:shd w:val="clear" w:color="auto" w:fill="auto"/>
          </w:tcPr>
          <w:p w:rsidR="00A03655" w:rsidRPr="0002373A" w:rsidRDefault="00A03655" w:rsidP="007B2324">
            <w:pPr>
              <w:rPr>
                <w:sz w:val="22"/>
                <w:szCs w:val="22"/>
                <w:lang w:val="en-US"/>
              </w:rPr>
            </w:pPr>
            <w:r w:rsidRPr="0002373A">
              <w:rPr>
                <w:sz w:val="22"/>
                <w:szCs w:val="22"/>
                <w:lang w:val="en-US"/>
              </w:rPr>
              <w:t>Researcher / Official:</w:t>
            </w:r>
          </w:p>
          <w:p w:rsidR="00A03655" w:rsidRPr="0002373A" w:rsidRDefault="00A03655" w:rsidP="007B2324">
            <w:pPr>
              <w:rPr>
                <w:sz w:val="22"/>
                <w:szCs w:val="22"/>
                <w:lang w:val="en-US"/>
              </w:rPr>
            </w:pPr>
          </w:p>
          <w:p w:rsidR="00A03655" w:rsidRPr="0002373A" w:rsidRDefault="00A03655" w:rsidP="007B2324">
            <w:pPr>
              <w:rPr>
                <w:sz w:val="22"/>
                <w:szCs w:val="22"/>
                <w:lang w:val="en-US"/>
              </w:rPr>
            </w:pPr>
          </w:p>
        </w:tc>
      </w:tr>
      <w:tr w:rsidR="00A03655" w:rsidRPr="0002373A" w:rsidTr="007B2324">
        <w:tc>
          <w:tcPr>
            <w:tcW w:w="4644" w:type="dxa"/>
            <w:shd w:val="clear" w:color="auto" w:fill="auto"/>
          </w:tcPr>
          <w:p w:rsidR="00A03655" w:rsidRPr="0002373A" w:rsidRDefault="00A03655" w:rsidP="007B2324">
            <w:pPr>
              <w:rPr>
                <w:sz w:val="22"/>
                <w:szCs w:val="22"/>
                <w:lang w:val="en-US"/>
              </w:rPr>
            </w:pPr>
            <w:r w:rsidRPr="0002373A">
              <w:rPr>
                <w:sz w:val="22"/>
                <w:szCs w:val="22"/>
                <w:lang w:val="en-US"/>
              </w:rPr>
              <w:t>Head of Department/ Unit Supervisor:</w:t>
            </w:r>
          </w:p>
          <w:p w:rsidR="00A03655" w:rsidRPr="0002373A" w:rsidRDefault="00A03655" w:rsidP="007B2324">
            <w:pPr>
              <w:rPr>
                <w:sz w:val="22"/>
                <w:szCs w:val="22"/>
                <w:lang w:val="en-US"/>
              </w:rPr>
            </w:pPr>
          </w:p>
          <w:p w:rsidR="00A03655" w:rsidRPr="0002373A" w:rsidRDefault="00A03655" w:rsidP="007B2324">
            <w:pPr>
              <w:rPr>
                <w:sz w:val="22"/>
                <w:szCs w:val="22"/>
                <w:lang w:val="en-US"/>
              </w:rPr>
            </w:pPr>
          </w:p>
        </w:tc>
        <w:tc>
          <w:tcPr>
            <w:tcW w:w="4644" w:type="dxa"/>
            <w:shd w:val="clear" w:color="auto" w:fill="auto"/>
          </w:tcPr>
          <w:p w:rsidR="00A03655" w:rsidRPr="0002373A" w:rsidRDefault="00A03655" w:rsidP="007B2324">
            <w:pPr>
              <w:rPr>
                <w:sz w:val="22"/>
                <w:szCs w:val="22"/>
                <w:lang w:val="en-US"/>
              </w:rPr>
            </w:pPr>
            <w:r w:rsidRPr="0002373A">
              <w:rPr>
                <w:sz w:val="22"/>
                <w:szCs w:val="22"/>
                <w:lang w:val="en-US"/>
              </w:rPr>
              <w:t>Head of Department/ Unit Supervisor:</w:t>
            </w:r>
          </w:p>
          <w:p w:rsidR="00A03655" w:rsidRPr="0002373A" w:rsidRDefault="00A03655" w:rsidP="007B2324">
            <w:pPr>
              <w:rPr>
                <w:sz w:val="22"/>
                <w:szCs w:val="22"/>
                <w:lang w:val="en-US"/>
              </w:rPr>
            </w:pPr>
          </w:p>
          <w:p w:rsidR="00A03655" w:rsidRPr="0002373A" w:rsidRDefault="00A03655" w:rsidP="007B2324">
            <w:pPr>
              <w:rPr>
                <w:sz w:val="22"/>
                <w:szCs w:val="22"/>
                <w:lang w:val="en-US"/>
              </w:rPr>
            </w:pPr>
          </w:p>
        </w:tc>
      </w:tr>
      <w:tr w:rsidR="00A03655" w:rsidRPr="0002373A" w:rsidTr="007B2324">
        <w:tc>
          <w:tcPr>
            <w:tcW w:w="4644" w:type="dxa"/>
            <w:shd w:val="clear" w:color="auto" w:fill="auto"/>
          </w:tcPr>
          <w:p w:rsidR="00A03655" w:rsidRPr="0002373A" w:rsidRDefault="00A03655" w:rsidP="007B2324">
            <w:pPr>
              <w:rPr>
                <w:sz w:val="22"/>
                <w:szCs w:val="22"/>
                <w:lang w:val="en-US"/>
              </w:rPr>
            </w:pPr>
            <w:r w:rsidRPr="0002373A">
              <w:rPr>
                <w:sz w:val="22"/>
                <w:szCs w:val="22"/>
                <w:lang w:val="en-US"/>
              </w:rPr>
              <w:t>Institution Supervisor:</w:t>
            </w:r>
          </w:p>
          <w:p w:rsidR="00A03655" w:rsidRPr="0002373A" w:rsidRDefault="00A03655" w:rsidP="007B2324">
            <w:pPr>
              <w:rPr>
                <w:sz w:val="22"/>
                <w:szCs w:val="22"/>
                <w:lang w:val="en-US"/>
              </w:rPr>
            </w:pPr>
          </w:p>
          <w:p w:rsidR="00A03655" w:rsidRPr="0002373A" w:rsidRDefault="00A03655" w:rsidP="007B2324">
            <w:pPr>
              <w:rPr>
                <w:sz w:val="22"/>
                <w:szCs w:val="22"/>
                <w:lang w:val="en-US"/>
              </w:rPr>
            </w:pPr>
          </w:p>
        </w:tc>
        <w:tc>
          <w:tcPr>
            <w:tcW w:w="4644" w:type="dxa"/>
            <w:shd w:val="clear" w:color="auto" w:fill="auto"/>
          </w:tcPr>
          <w:p w:rsidR="00A03655" w:rsidRPr="0002373A" w:rsidRDefault="00A03655" w:rsidP="007B2324">
            <w:pPr>
              <w:rPr>
                <w:sz w:val="22"/>
                <w:szCs w:val="22"/>
                <w:lang w:val="en-US"/>
              </w:rPr>
            </w:pPr>
            <w:r w:rsidRPr="0002373A">
              <w:rPr>
                <w:sz w:val="22"/>
                <w:szCs w:val="22"/>
                <w:lang w:val="en-US"/>
              </w:rPr>
              <w:t>Institution Supervisor:</w:t>
            </w:r>
          </w:p>
          <w:p w:rsidR="00A03655" w:rsidRPr="0002373A" w:rsidRDefault="00A03655" w:rsidP="007B2324">
            <w:pPr>
              <w:rPr>
                <w:sz w:val="22"/>
                <w:szCs w:val="22"/>
                <w:lang w:val="en-US"/>
              </w:rPr>
            </w:pPr>
          </w:p>
          <w:p w:rsidR="00A03655" w:rsidRPr="0002373A" w:rsidRDefault="00A03655" w:rsidP="007B2324">
            <w:pPr>
              <w:rPr>
                <w:sz w:val="22"/>
                <w:szCs w:val="22"/>
                <w:lang w:val="en-US"/>
              </w:rPr>
            </w:pPr>
          </w:p>
        </w:tc>
      </w:tr>
    </w:tbl>
    <w:p w:rsidR="00A03655" w:rsidRPr="002163F9" w:rsidRDefault="00A03655" w:rsidP="00A03655">
      <w:pPr>
        <w:spacing w:after="200" w:line="276" w:lineRule="auto"/>
        <w:rPr>
          <w:sz w:val="22"/>
          <w:szCs w:val="22"/>
          <w:lang w:val="en-US"/>
        </w:rPr>
      </w:pPr>
    </w:p>
    <w:p w:rsidR="00A03655" w:rsidRPr="00B51E72" w:rsidRDefault="00A03655" w:rsidP="00A03655">
      <w:pPr>
        <w:spacing w:after="200" w:line="276" w:lineRule="auto"/>
        <w:jc w:val="center"/>
        <w:rPr>
          <w:b/>
          <w:sz w:val="22"/>
          <w:szCs w:val="22"/>
          <w:u w:val="single"/>
          <w:lang w:val="en-US"/>
        </w:rPr>
      </w:pPr>
      <w:r w:rsidRPr="00B51E72">
        <w:rPr>
          <w:b/>
          <w:sz w:val="22"/>
          <w:szCs w:val="22"/>
          <w:u w:val="single"/>
          <w:lang w:val="en-US"/>
        </w:rPr>
        <w:t>APPROVAL</w:t>
      </w:r>
    </w:p>
    <w:p w:rsidR="00A03655" w:rsidRPr="00B51E72" w:rsidRDefault="00A03655" w:rsidP="00A03655">
      <w:pPr>
        <w:spacing w:after="200" w:line="276" w:lineRule="auto"/>
        <w:jc w:val="center"/>
        <w:rPr>
          <w:sz w:val="22"/>
          <w:szCs w:val="22"/>
          <w:lang w:val="en-US"/>
        </w:rPr>
      </w:pPr>
      <w:r w:rsidRPr="00B51E72">
        <w:rPr>
          <w:sz w:val="22"/>
          <w:szCs w:val="22"/>
          <w:lang w:val="en-US"/>
        </w:rPr>
        <w:t>…./…/….</w:t>
      </w:r>
    </w:p>
    <w:p w:rsidR="00670463" w:rsidRDefault="00670463">
      <w:bookmarkStart w:id="0" w:name="_GoBack"/>
      <w:bookmarkEnd w:id="0"/>
    </w:p>
    <w:sectPr w:rsidR="00670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7FEF"/>
    <w:multiLevelType w:val="hybridMultilevel"/>
    <w:tmpl w:val="96C0BC0C"/>
    <w:lvl w:ilvl="0" w:tplc="0409000F">
      <w:start w:val="1"/>
      <w:numFmt w:val="decimal"/>
      <w:lvlText w:val="%1."/>
      <w:lvlJc w:val="left"/>
      <w:pPr>
        <w:tabs>
          <w:tab w:val="num" w:pos="1353"/>
        </w:tabs>
        <w:ind w:left="1353"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0033F90"/>
    <w:multiLevelType w:val="hybridMultilevel"/>
    <w:tmpl w:val="2AB6F8BA"/>
    <w:lvl w:ilvl="0" w:tplc="14844B04">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75DE0E2F"/>
    <w:multiLevelType w:val="hybridMultilevel"/>
    <w:tmpl w:val="3E3047E2"/>
    <w:lvl w:ilvl="0" w:tplc="4FE221A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FF"/>
    <w:rsid w:val="004775FF"/>
    <w:rsid w:val="00670463"/>
    <w:rsid w:val="00A036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33982-D26D-4375-AB7B-E3CF7D11C5C9}"/>
</file>

<file path=customXml/itemProps2.xml><?xml version="1.0" encoding="utf-8"?>
<ds:datastoreItem xmlns:ds="http://schemas.openxmlformats.org/officeDocument/2006/customXml" ds:itemID="{59922B45-6A69-4B7C-BBF3-7881CD214841}"/>
</file>

<file path=customXml/itemProps3.xml><?xml version="1.0" encoding="utf-8"?>
<ds:datastoreItem xmlns:ds="http://schemas.openxmlformats.org/officeDocument/2006/customXml" ds:itemID="{D647D952-0ECF-47FF-90BA-B50716592C07}"/>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Company>Hewlett-Packard Company</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 OZDEMIR</dc:creator>
  <cp:keywords/>
  <dc:description/>
  <cp:lastModifiedBy>Gulnur OZDEMIR</cp:lastModifiedBy>
  <cp:revision>2</cp:revision>
  <dcterms:created xsi:type="dcterms:W3CDTF">2015-07-09T14:14:00Z</dcterms:created>
  <dcterms:modified xsi:type="dcterms:W3CDTF">2015-07-09T14:14:00Z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